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C7F04" w14:textId="262F6F6F" w:rsidR="00613945" w:rsidRPr="00613945" w:rsidRDefault="0053675B" w:rsidP="000C6D95">
      <w:pPr>
        <w:pStyle w:val="Normaalweb"/>
        <w:spacing w:line="288" w:lineRule="auto"/>
        <w:rPr>
          <w:rStyle w:val="Zwaar"/>
          <w:rFonts w:ascii="Rubik" w:eastAsiaTheme="majorEastAsia" w:hAnsi="Rubik" w:cs="Rubik"/>
          <w:color w:val="000000" w:themeColor="text1"/>
          <w:sz w:val="28"/>
          <w:szCs w:val="28"/>
        </w:rPr>
      </w:pPr>
      <w:r w:rsidRPr="00613945">
        <w:rPr>
          <w:rFonts w:ascii="Rubik" w:hAnsi="Rubik" w:cs="Rubik" w:hint="cs"/>
          <w:noProof/>
          <w:color w:val="000000" w:themeColor="text1"/>
          <w:sz w:val="22"/>
          <w:szCs w:val="22"/>
        </w:rPr>
        <w:drawing>
          <wp:inline distT="0" distB="0" distL="0" distR="0" wp14:anchorId="3015384E" wp14:editId="20D17B4E">
            <wp:extent cx="1152525" cy="1065400"/>
            <wp:effectExtent l="0" t="0" r="0" b="1905"/>
            <wp:docPr id="892424693" name="Afbeelding 2" descr="Okr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kra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75705" cy="1086828"/>
                    </a:xfrm>
                    <a:prstGeom prst="rect">
                      <a:avLst/>
                    </a:prstGeom>
                    <a:noFill/>
                    <a:ln>
                      <a:noFill/>
                    </a:ln>
                  </pic:spPr>
                </pic:pic>
              </a:graphicData>
            </a:graphic>
          </wp:inline>
        </w:drawing>
      </w:r>
      <w:r w:rsidR="00A87304">
        <w:rPr>
          <w:rStyle w:val="Zwaar"/>
          <w:rFonts w:ascii="Rubik" w:eastAsiaTheme="majorEastAsia" w:hAnsi="Rubik" w:cs="Rubik"/>
          <w:color w:val="000000" w:themeColor="text1"/>
          <w:sz w:val="28"/>
          <w:szCs w:val="28"/>
        </w:rPr>
        <w:t>PERSBERICHT OKRA</w:t>
      </w:r>
      <w:r w:rsidR="00536B3D">
        <w:rPr>
          <w:rStyle w:val="Zwaar"/>
          <w:rFonts w:ascii="Rubik" w:eastAsiaTheme="majorEastAsia" w:hAnsi="Rubik" w:cs="Rubik"/>
          <w:color w:val="000000" w:themeColor="text1"/>
          <w:sz w:val="28"/>
          <w:szCs w:val="28"/>
        </w:rPr>
        <w:t xml:space="preserve"> </w:t>
      </w:r>
      <w:r w:rsidR="00536B3D">
        <w:rPr>
          <w:rStyle w:val="Zwaar"/>
          <w:rFonts w:ascii="Rubik" w:eastAsiaTheme="majorEastAsia" w:hAnsi="Rubik" w:cs="Rubik"/>
          <w:color w:val="000000" w:themeColor="text1"/>
          <w:sz w:val="28"/>
          <w:szCs w:val="28"/>
        </w:rPr>
        <w:br/>
        <w:t xml:space="preserve">                              </w:t>
      </w:r>
      <w:r w:rsidR="00A87304">
        <w:rPr>
          <w:rStyle w:val="Zwaar"/>
          <w:rFonts w:ascii="Rubik" w:eastAsiaTheme="majorEastAsia" w:hAnsi="Rubik" w:cs="Rubik"/>
          <w:color w:val="000000" w:themeColor="text1"/>
          <w:sz w:val="28"/>
          <w:szCs w:val="28"/>
        </w:rPr>
        <w:t xml:space="preserve">EMBARGO TOT DONDERDAG </w:t>
      </w:r>
      <w:r w:rsidR="00536B3D">
        <w:rPr>
          <w:rStyle w:val="Zwaar"/>
          <w:rFonts w:ascii="Rubik" w:eastAsiaTheme="majorEastAsia" w:hAnsi="Rubik" w:cs="Rubik"/>
          <w:color w:val="000000" w:themeColor="text1"/>
          <w:sz w:val="28"/>
          <w:szCs w:val="28"/>
        </w:rPr>
        <w:t>04/06/2026</w:t>
      </w:r>
      <w:r w:rsidR="00354CAE">
        <w:rPr>
          <w:rStyle w:val="Zwaar"/>
          <w:rFonts w:ascii="Rubik" w:eastAsiaTheme="majorEastAsia" w:hAnsi="Rubik" w:cs="Rubik"/>
          <w:color w:val="000000" w:themeColor="text1"/>
          <w:sz w:val="28"/>
          <w:szCs w:val="28"/>
        </w:rPr>
        <w:t>,</w:t>
      </w:r>
      <w:r w:rsidR="00A87304">
        <w:rPr>
          <w:rStyle w:val="Zwaar"/>
          <w:rFonts w:ascii="Rubik" w:eastAsiaTheme="majorEastAsia" w:hAnsi="Rubik" w:cs="Rubik"/>
          <w:color w:val="000000" w:themeColor="text1"/>
          <w:sz w:val="28"/>
          <w:szCs w:val="28"/>
        </w:rPr>
        <w:t xml:space="preserve"> 6</w:t>
      </w:r>
      <w:r w:rsidR="00354CAE">
        <w:rPr>
          <w:rStyle w:val="Zwaar"/>
          <w:rFonts w:ascii="Rubik" w:eastAsiaTheme="majorEastAsia" w:hAnsi="Rubik" w:cs="Rubik"/>
          <w:color w:val="000000" w:themeColor="text1"/>
          <w:sz w:val="28"/>
          <w:szCs w:val="28"/>
        </w:rPr>
        <w:t>u</w:t>
      </w:r>
      <w:r w:rsidRPr="00613945">
        <w:rPr>
          <w:rStyle w:val="Zwaar"/>
          <w:rFonts w:ascii="Rubik" w:eastAsiaTheme="majorEastAsia" w:hAnsi="Rubik" w:cs="Rubik" w:hint="cs"/>
          <w:color w:val="000000" w:themeColor="text1"/>
          <w:sz w:val="28"/>
          <w:szCs w:val="28"/>
        </w:rPr>
        <w:tab/>
      </w:r>
      <w:r w:rsidRPr="00613945">
        <w:rPr>
          <w:rStyle w:val="Zwaar"/>
          <w:rFonts w:ascii="Rubik" w:eastAsiaTheme="majorEastAsia" w:hAnsi="Rubik" w:cs="Rubik" w:hint="cs"/>
          <w:color w:val="000000" w:themeColor="text1"/>
          <w:sz w:val="28"/>
          <w:szCs w:val="28"/>
        </w:rPr>
        <w:tab/>
      </w:r>
      <w:r w:rsidRPr="00613945">
        <w:rPr>
          <w:rStyle w:val="Zwaar"/>
          <w:rFonts w:ascii="Rubik" w:eastAsiaTheme="majorEastAsia" w:hAnsi="Rubik" w:cs="Rubik" w:hint="cs"/>
          <w:color w:val="000000" w:themeColor="text1"/>
          <w:sz w:val="28"/>
          <w:szCs w:val="28"/>
        </w:rPr>
        <w:tab/>
      </w:r>
      <w:r w:rsidRPr="00613945">
        <w:rPr>
          <w:rStyle w:val="Zwaar"/>
          <w:rFonts w:ascii="Rubik" w:eastAsiaTheme="majorEastAsia" w:hAnsi="Rubik" w:cs="Rubik" w:hint="cs"/>
          <w:color w:val="000000" w:themeColor="text1"/>
          <w:sz w:val="28"/>
          <w:szCs w:val="28"/>
        </w:rPr>
        <w:tab/>
      </w:r>
      <w:r w:rsidRPr="00613945">
        <w:rPr>
          <w:rStyle w:val="Zwaar"/>
          <w:rFonts w:ascii="Rubik" w:eastAsiaTheme="majorEastAsia" w:hAnsi="Rubik" w:cs="Rubik" w:hint="cs"/>
          <w:color w:val="000000" w:themeColor="text1"/>
          <w:sz w:val="28"/>
          <w:szCs w:val="28"/>
        </w:rPr>
        <w:tab/>
      </w:r>
    </w:p>
    <w:p w14:paraId="7FEDB6E9" w14:textId="6388CAE8" w:rsidR="0053675B" w:rsidRPr="00613945" w:rsidRDefault="0053675B" w:rsidP="000C6D95">
      <w:pPr>
        <w:pStyle w:val="Normaalweb"/>
        <w:spacing w:line="288" w:lineRule="auto"/>
        <w:rPr>
          <w:rStyle w:val="Zwaar"/>
          <w:rFonts w:ascii="Rubik SemiBold" w:eastAsiaTheme="majorEastAsia" w:hAnsi="Rubik SemiBold" w:cs="Rubik SemiBold"/>
          <w:color w:val="000000" w:themeColor="text1"/>
        </w:rPr>
      </w:pPr>
      <w:r w:rsidRPr="00613945">
        <w:rPr>
          <w:rStyle w:val="Zwaar"/>
          <w:rFonts w:ascii="Rubik SemiBold" w:eastAsiaTheme="majorEastAsia" w:hAnsi="Rubik SemiBold" w:cs="Rubik SemiBold" w:hint="cs"/>
          <w:color w:val="000000" w:themeColor="text1"/>
        </w:rPr>
        <w:t>De jaarlijkse OKRA</w:t>
      </w:r>
      <w:r w:rsidR="009701DD" w:rsidRPr="00F40CF2">
        <w:rPr>
          <w:rStyle w:val="Zwaar"/>
          <w:rFonts w:ascii="Rubik SemiBold" w:eastAsiaTheme="majorEastAsia" w:hAnsi="Rubik SemiBold" w:cs="Rubik SemiBold"/>
        </w:rPr>
        <w:t>-b</w:t>
      </w:r>
      <w:r w:rsidRPr="00F40CF2">
        <w:rPr>
          <w:rStyle w:val="Zwaar"/>
          <w:rFonts w:ascii="Rubik SemiBold" w:eastAsiaTheme="majorEastAsia" w:hAnsi="Rubik SemiBold" w:cs="Rubik SemiBold" w:hint="cs"/>
        </w:rPr>
        <w:t xml:space="preserve">arometer </w:t>
      </w:r>
      <w:r w:rsidRPr="00613945">
        <w:rPr>
          <w:rStyle w:val="Zwaar"/>
          <w:rFonts w:ascii="Rubik SemiBold" w:eastAsiaTheme="majorEastAsia" w:hAnsi="Rubik SemiBold" w:cs="Rubik SemiBold" w:hint="cs"/>
          <w:color w:val="000000" w:themeColor="text1"/>
        </w:rPr>
        <w:t>brengt de kostprijs van woonzorgcentra in Vlaanderen en Brussel in kaart, met</w:t>
      </w:r>
      <w:r w:rsidR="00CA10DC" w:rsidRPr="00613945">
        <w:rPr>
          <w:rFonts w:ascii="Rubik SemiBold" w:hAnsi="Rubik SemiBold" w:cs="Rubik SemiBold" w:hint="cs"/>
          <w:color w:val="000000" w:themeColor="text1"/>
        </w:rPr>
        <w:t xml:space="preserve"> bijzondere aandacht voor betaalbaarheid, en ongelijke kwaliteit</w:t>
      </w:r>
      <w:r w:rsidR="00C61A0F">
        <w:rPr>
          <w:rFonts w:ascii="Rubik SemiBold" w:hAnsi="Rubik SemiBold" w:cs="Rubik SemiBold"/>
          <w:color w:val="000000" w:themeColor="text1"/>
        </w:rPr>
        <w:t xml:space="preserve"> van zorgverlening.</w:t>
      </w:r>
      <w:r w:rsidR="00CA10DC" w:rsidRPr="00613945">
        <w:rPr>
          <w:rFonts w:ascii="Rubik SemiBold" w:hAnsi="Rubik SemiBold" w:cs="Rubik SemiBold" w:hint="cs"/>
          <w:color w:val="000000" w:themeColor="text1"/>
        </w:rPr>
        <w:t xml:space="preserve"> </w:t>
      </w:r>
      <w:r w:rsidR="00CA10DC" w:rsidRPr="00613945">
        <w:rPr>
          <w:rStyle w:val="Zwaar"/>
          <w:rFonts w:ascii="Rubik SemiBold" w:eastAsiaTheme="majorEastAsia" w:hAnsi="Rubik SemiBold" w:cs="Rubik SemiBold" w:hint="cs"/>
          <w:color w:val="000000" w:themeColor="text1"/>
        </w:rPr>
        <w:t xml:space="preserve"> </w:t>
      </w:r>
    </w:p>
    <w:p w14:paraId="2334276D" w14:textId="250A5B2B" w:rsidR="00CA10DC" w:rsidRPr="00613945" w:rsidRDefault="00F40CF2" w:rsidP="000C6D95">
      <w:pPr>
        <w:pStyle w:val="Normaalweb"/>
        <w:tabs>
          <w:tab w:val="num" w:pos="360"/>
        </w:tabs>
        <w:spacing w:line="288" w:lineRule="auto"/>
        <w:rPr>
          <w:rStyle w:val="Zwaar"/>
          <w:rFonts w:ascii="Rubik" w:eastAsiaTheme="majorEastAsia" w:hAnsi="Rubik" w:cs="Rubik"/>
          <w:color w:val="000000" w:themeColor="text1"/>
        </w:rPr>
      </w:pPr>
      <w:r>
        <w:rPr>
          <w:rStyle w:val="Zwaar"/>
          <w:rFonts w:ascii="Rubik" w:eastAsiaTheme="majorEastAsia" w:hAnsi="Rubik" w:cs="Rubik"/>
          <w:color w:val="000000" w:themeColor="text1"/>
        </w:rPr>
        <w:t>Factuur stijgt sneller dan pensioen</w:t>
      </w:r>
    </w:p>
    <w:p w14:paraId="5D8F0B18" w14:textId="37154576" w:rsidR="0053675B" w:rsidRPr="00613945" w:rsidRDefault="0053675B" w:rsidP="000C6D95">
      <w:pPr>
        <w:pStyle w:val="Normaalweb"/>
        <w:numPr>
          <w:ilvl w:val="0"/>
          <w:numId w:val="2"/>
        </w:numPr>
        <w:tabs>
          <w:tab w:val="num" w:pos="360"/>
        </w:tabs>
        <w:spacing w:line="288" w:lineRule="auto"/>
        <w:rPr>
          <w:rFonts w:ascii="Rubik" w:hAnsi="Rubik" w:cs="Rubik"/>
          <w:color w:val="000000" w:themeColor="text1"/>
          <w:sz w:val="22"/>
          <w:szCs w:val="22"/>
        </w:rPr>
      </w:pPr>
      <w:r w:rsidRPr="00613945">
        <w:rPr>
          <w:rFonts w:ascii="Rubik" w:hAnsi="Rubik" w:cs="Rubik" w:hint="cs"/>
          <w:b/>
          <w:bCs/>
          <w:color w:val="000000" w:themeColor="text1"/>
          <w:sz w:val="22"/>
          <w:szCs w:val="22"/>
        </w:rPr>
        <w:t>De gemiddelde dagprijs zonder supplementen in een woonzorgcentrum bedraagt nu 2.359 euro per maand</w:t>
      </w:r>
      <w:r w:rsidRPr="00613945">
        <w:rPr>
          <w:rFonts w:ascii="Rubik" w:hAnsi="Rubik" w:cs="Rubik" w:hint="cs"/>
          <w:color w:val="000000" w:themeColor="text1"/>
          <w:sz w:val="22"/>
          <w:szCs w:val="22"/>
        </w:rPr>
        <w:t>. In commerciële woonzorgcentra is dit 2.561 euro per maand, in non-profit</w:t>
      </w:r>
      <w:r w:rsidR="00596FD4" w:rsidRPr="00613945">
        <w:rPr>
          <w:rFonts w:ascii="Rubik" w:hAnsi="Rubik" w:cs="Rubik" w:hint="cs"/>
          <w:color w:val="000000" w:themeColor="text1"/>
          <w:sz w:val="22"/>
          <w:szCs w:val="22"/>
        </w:rPr>
        <w:t xml:space="preserve"> voorzieningen</w:t>
      </w:r>
      <w:r w:rsidRPr="00613945">
        <w:rPr>
          <w:rFonts w:ascii="Rubik" w:hAnsi="Rubik" w:cs="Rubik" w:hint="cs"/>
          <w:color w:val="000000" w:themeColor="text1"/>
          <w:sz w:val="22"/>
          <w:szCs w:val="22"/>
        </w:rPr>
        <w:t xml:space="preserve"> 2.313 euro per maand en in publieke</w:t>
      </w:r>
      <w:r w:rsidR="00F80A2C" w:rsidRPr="00613945">
        <w:rPr>
          <w:rFonts w:ascii="Rubik" w:hAnsi="Rubik" w:cs="Rubik" w:hint="cs"/>
          <w:color w:val="000000" w:themeColor="text1"/>
          <w:sz w:val="22"/>
          <w:szCs w:val="22"/>
        </w:rPr>
        <w:t xml:space="preserve"> centra </w:t>
      </w:r>
      <w:r w:rsidRPr="00613945">
        <w:rPr>
          <w:rFonts w:ascii="Rubik" w:hAnsi="Rubik" w:cs="Rubik" w:hint="cs"/>
          <w:color w:val="000000" w:themeColor="text1"/>
          <w:sz w:val="22"/>
          <w:szCs w:val="22"/>
        </w:rPr>
        <w:t>2.225 euro per maand.</w:t>
      </w:r>
      <w:r w:rsidR="004224C2" w:rsidRPr="00613945">
        <w:rPr>
          <w:rFonts w:ascii="Rubik" w:hAnsi="Rubik" w:cs="Rubik" w:hint="cs"/>
          <w:color w:val="000000" w:themeColor="text1"/>
          <w:sz w:val="22"/>
          <w:szCs w:val="22"/>
        </w:rPr>
        <w:t xml:space="preserve"> De gewogen gemiddelde prijs voor nieuwe bewoners steeg het afgelopen jaar met 2,8%, </w:t>
      </w:r>
      <w:r w:rsidR="000C6D95">
        <w:rPr>
          <w:rFonts w:ascii="Rubik" w:hAnsi="Rubik" w:cs="Rubik"/>
          <w:color w:val="000000" w:themeColor="text1"/>
          <w:sz w:val="22"/>
          <w:szCs w:val="22"/>
        </w:rPr>
        <w:t>terwijl d</w:t>
      </w:r>
      <w:r w:rsidR="004224C2" w:rsidRPr="00613945">
        <w:rPr>
          <w:rFonts w:ascii="Rubik" w:hAnsi="Rubik" w:cs="Rubik" w:hint="cs"/>
          <w:color w:val="000000" w:themeColor="text1"/>
          <w:sz w:val="22"/>
          <w:szCs w:val="22"/>
        </w:rPr>
        <w:t xml:space="preserve">e (bruto)pensioenen met 2% </w:t>
      </w:r>
      <w:r w:rsidR="000C6D95">
        <w:rPr>
          <w:rFonts w:ascii="Rubik" w:hAnsi="Rubik" w:cs="Rubik"/>
          <w:color w:val="000000" w:themeColor="text1"/>
          <w:sz w:val="22"/>
          <w:szCs w:val="22"/>
        </w:rPr>
        <w:t>stegen.</w:t>
      </w:r>
    </w:p>
    <w:p w14:paraId="1F7235A1" w14:textId="58374841" w:rsidR="000C6D95" w:rsidRPr="000C6D95" w:rsidRDefault="000C6D95" w:rsidP="000C6D95">
      <w:pPr>
        <w:pStyle w:val="Normaalweb"/>
        <w:numPr>
          <w:ilvl w:val="0"/>
          <w:numId w:val="2"/>
        </w:numPr>
        <w:spacing w:line="288" w:lineRule="auto"/>
        <w:rPr>
          <w:rFonts w:ascii="Rubik" w:hAnsi="Rubik" w:cs="Rubik"/>
          <w:sz w:val="22"/>
          <w:szCs w:val="22"/>
        </w:rPr>
      </w:pPr>
      <w:r w:rsidRPr="000C6D95">
        <w:rPr>
          <w:rFonts w:ascii="Rubik" w:hAnsi="Rubik" w:cs="Rubik" w:hint="cs"/>
          <w:sz w:val="22"/>
          <w:szCs w:val="22"/>
        </w:rPr>
        <w:t xml:space="preserve">Dit zijn </w:t>
      </w:r>
      <w:r w:rsidRPr="000C6D95">
        <w:rPr>
          <w:rFonts w:ascii="Rubik SemiBold" w:hAnsi="Rubik SemiBold" w:cs="Rubik SemiBold" w:hint="cs"/>
          <w:b/>
          <w:bCs/>
          <w:sz w:val="22"/>
          <w:szCs w:val="22"/>
        </w:rPr>
        <w:t>dagprijzen zonder de supplemente</w:t>
      </w:r>
      <w:r w:rsidRPr="000C6D95">
        <w:rPr>
          <w:rFonts w:ascii="Rubik" w:hAnsi="Rubik" w:cs="Rubik" w:hint="cs"/>
          <w:sz w:val="22"/>
          <w:szCs w:val="22"/>
        </w:rPr>
        <w:t>n voor de kosten van apotheek en artsen, het wassen en herstellen van persoonlijke kledij, de huur van een koelkast of tv, internet, een tv-abonnement of telefoon op de kamer. Deze kosten variëren naargelang het woonzorgcentrum en zijn soms inbegrepen in de dagprijs, maar vaak ook niet. De verplichte aangifte van deze supplementen door woonzorgcentra aan de Vlaamse overheid verloopt gebrekkig, waardoor systematische en betrouwbare gegevens ontbreken. Meerdere gemeenten hebben recent besloten om supplementen uit de dagprijs te halen en apart aan te rekenen aan bewoners. Deze bijkomende kosten zijn niet zichtbaar in de dagprijsmetingen.</w:t>
      </w:r>
    </w:p>
    <w:p w14:paraId="7B8024C6" w14:textId="53AB3F0D" w:rsidR="000C6D95" w:rsidRPr="00C411CE" w:rsidRDefault="000C6D95" w:rsidP="000C6D95">
      <w:pPr>
        <w:pStyle w:val="Normaalweb"/>
        <w:numPr>
          <w:ilvl w:val="0"/>
          <w:numId w:val="2"/>
        </w:numPr>
        <w:spacing w:line="288" w:lineRule="auto"/>
        <w:rPr>
          <w:rFonts w:ascii="Rubik" w:hAnsi="Rubik" w:cs="Rubik"/>
          <w:sz w:val="22"/>
          <w:szCs w:val="22"/>
        </w:rPr>
      </w:pPr>
      <w:r w:rsidRPr="000C6D95">
        <w:rPr>
          <w:rFonts w:ascii="Rubik SemiBold" w:hAnsi="Rubik SemiBold" w:cs="Rubik SemiBold" w:hint="cs"/>
          <w:b/>
          <w:bCs/>
          <w:sz w:val="22"/>
          <w:szCs w:val="22"/>
        </w:rPr>
        <w:t>Het gemiddeld nettopensioen (werknemers, ambtenaren, zelfstandigen) in België bedraagt 1.7</w:t>
      </w:r>
      <w:r w:rsidR="00804A75">
        <w:rPr>
          <w:rFonts w:ascii="Rubik SemiBold" w:hAnsi="Rubik SemiBold" w:cs="Rubik SemiBold"/>
          <w:b/>
          <w:bCs/>
          <w:sz w:val="22"/>
          <w:szCs w:val="22"/>
        </w:rPr>
        <w:t>87</w:t>
      </w:r>
      <w:r w:rsidRPr="000C6D95">
        <w:rPr>
          <w:rFonts w:ascii="Rubik SemiBold" w:hAnsi="Rubik SemiBold" w:cs="Rubik SemiBold" w:hint="cs"/>
          <w:b/>
          <w:bCs/>
          <w:sz w:val="22"/>
          <w:szCs w:val="22"/>
        </w:rPr>
        <w:t xml:space="preserve"> euro </w:t>
      </w:r>
      <w:r w:rsidRPr="00C411CE">
        <w:rPr>
          <w:rFonts w:ascii="Rubik SemiBold" w:hAnsi="Rubik SemiBold" w:cs="Rubik SemiBold" w:hint="cs"/>
          <w:b/>
          <w:bCs/>
          <w:sz w:val="22"/>
          <w:szCs w:val="22"/>
        </w:rPr>
        <w:t xml:space="preserve">per maand </w:t>
      </w:r>
      <w:r w:rsidRPr="00C411CE">
        <w:rPr>
          <w:rFonts w:ascii="Rubik" w:hAnsi="Rubik" w:cs="Rubik" w:hint="cs"/>
          <w:sz w:val="22"/>
          <w:szCs w:val="22"/>
        </w:rPr>
        <w:t xml:space="preserve">( cijfer van de Federale Pensioendienst voor </w:t>
      </w:r>
      <w:r w:rsidR="00804A75">
        <w:rPr>
          <w:rFonts w:ascii="Rubik" w:hAnsi="Rubik" w:cs="Rubik"/>
          <w:sz w:val="22"/>
          <w:szCs w:val="22"/>
        </w:rPr>
        <w:t>1/1/</w:t>
      </w:r>
      <w:r w:rsidRPr="00C411CE">
        <w:rPr>
          <w:rFonts w:ascii="Rubik" w:hAnsi="Rubik" w:cs="Rubik" w:hint="cs"/>
          <w:sz w:val="22"/>
          <w:szCs w:val="22"/>
        </w:rPr>
        <w:t>202</w:t>
      </w:r>
      <w:r w:rsidR="00804A75">
        <w:rPr>
          <w:rFonts w:ascii="Rubik" w:hAnsi="Rubik" w:cs="Rubik"/>
          <w:sz w:val="22"/>
          <w:szCs w:val="22"/>
        </w:rPr>
        <w:t>6)</w:t>
      </w:r>
      <w:r w:rsidRPr="00C411CE">
        <w:rPr>
          <w:rFonts w:ascii="Rubik" w:hAnsi="Rubik" w:cs="Rubik" w:hint="cs"/>
          <w:sz w:val="22"/>
          <w:szCs w:val="22"/>
        </w:rPr>
        <w:t xml:space="preserve">. Gemiddeld moet een gepensioneerde </w:t>
      </w:r>
      <w:r w:rsidR="00804A75" w:rsidRPr="00804A75">
        <w:rPr>
          <w:rFonts w:ascii="Rubik" w:hAnsi="Rubik" w:cs="Rubik"/>
          <w:b/>
          <w:bCs/>
          <w:sz w:val="22"/>
          <w:szCs w:val="22"/>
        </w:rPr>
        <w:t>572</w:t>
      </w:r>
      <w:r w:rsidRPr="00C411CE">
        <w:rPr>
          <w:rFonts w:ascii="Rubik" w:hAnsi="Rubik" w:cs="Rubik" w:hint="cs"/>
          <w:sz w:val="22"/>
          <w:szCs w:val="22"/>
        </w:rPr>
        <w:t xml:space="preserve"> euro per maand bovenop zijn pensioen bijleggen om het woonzorgcentrum te betalen. </w:t>
      </w:r>
      <w:r w:rsidRPr="00C411CE">
        <w:rPr>
          <w:rFonts w:ascii="Rubik SemiBold" w:hAnsi="Rubik SemiBold" w:cs="Rubik SemiBold" w:hint="cs"/>
          <w:b/>
          <w:bCs/>
          <w:sz w:val="22"/>
          <w:szCs w:val="22"/>
        </w:rPr>
        <w:t>Voor een werknemer met een gemiddeld werknemerspensioen van 1.</w:t>
      </w:r>
      <w:r w:rsidR="00804A75">
        <w:rPr>
          <w:rFonts w:ascii="Rubik SemiBold" w:hAnsi="Rubik SemiBold" w:cs="Rubik SemiBold"/>
          <w:b/>
          <w:bCs/>
          <w:sz w:val="22"/>
          <w:szCs w:val="22"/>
        </w:rPr>
        <w:t>601</w:t>
      </w:r>
      <w:r w:rsidRPr="00C411CE">
        <w:rPr>
          <w:rFonts w:ascii="Rubik SemiBold" w:hAnsi="Rubik SemiBold" w:cs="Rubik SemiBold" w:hint="cs"/>
          <w:b/>
          <w:bCs/>
          <w:sz w:val="22"/>
          <w:szCs w:val="22"/>
        </w:rPr>
        <w:t xml:space="preserve"> euro netto gaat het om 7</w:t>
      </w:r>
      <w:r w:rsidR="00804A75">
        <w:rPr>
          <w:rFonts w:ascii="Rubik SemiBold" w:hAnsi="Rubik SemiBold" w:cs="Rubik SemiBold"/>
          <w:b/>
          <w:bCs/>
          <w:sz w:val="22"/>
          <w:szCs w:val="22"/>
        </w:rPr>
        <w:t>58</w:t>
      </w:r>
      <w:r w:rsidRPr="00C411CE">
        <w:rPr>
          <w:rFonts w:ascii="Rubik SemiBold" w:hAnsi="Rubik SemiBold" w:cs="Rubik SemiBold" w:hint="cs"/>
          <w:b/>
          <w:bCs/>
          <w:sz w:val="22"/>
          <w:szCs w:val="22"/>
        </w:rPr>
        <w:t xml:space="preserve"> euro per maand die uit zijn/haar spaargeld moet worden bijgelegd. </w:t>
      </w:r>
      <w:r w:rsidRPr="00C411CE">
        <w:rPr>
          <w:rFonts w:ascii="Rubik" w:hAnsi="Rubik" w:cs="Rubik" w:hint="cs"/>
          <w:sz w:val="22"/>
          <w:szCs w:val="22"/>
        </w:rPr>
        <w:t>Maand na maand.</w:t>
      </w:r>
    </w:p>
    <w:p w14:paraId="7E0FAC7F" w14:textId="013674B9" w:rsidR="000C6D95" w:rsidRPr="00C411CE" w:rsidRDefault="000C6D95" w:rsidP="000C6D95">
      <w:pPr>
        <w:pStyle w:val="Normaalweb"/>
        <w:numPr>
          <w:ilvl w:val="0"/>
          <w:numId w:val="2"/>
        </w:numPr>
        <w:spacing w:line="288" w:lineRule="auto"/>
        <w:rPr>
          <w:rFonts w:ascii="Rubik" w:hAnsi="Rubik" w:cs="Rubik"/>
          <w:sz w:val="22"/>
          <w:szCs w:val="22"/>
        </w:rPr>
      </w:pPr>
      <w:r w:rsidRPr="00C411CE">
        <w:rPr>
          <w:rFonts w:ascii="Rubik" w:hAnsi="Rubik" w:cs="Rubik"/>
          <w:sz w:val="22"/>
          <w:szCs w:val="22"/>
        </w:rPr>
        <w:t>B</w:t>
      </w:r>
      <w:r w:rsidRPr="00C411CE">
        <w:rPr>
          <w:rFonts w:ascii="Rubik" w:hAnsi="Rubik" w:cs="Rubik" w:hint="cs"/>
          <w:sz w:val="22"/>
          <w:szCs w:val="22"/>
        </w:rPr>
        <w:t>ij elke indexaanpassing vergroot de kloof tussen het nettopensioen en de factuur van het woonzorgcentrum: het gemiddeld pensioen stijgt dan met 35 euro, terwijl het woonzorgcentrum 47 euro duurder wordt.</w:t>
      </w:r>
    </w:p>
    <w:p w14:paraId="705BBC2A" w14:textId="13C4CC51" w:rsidR="00613945" w:rsidRPr="00C411CE" w:rsidRDefault="000C6D95" w:rsidP="000C6D95">
      <w:pPr>
        <w:pStyle w:val="Normaalweb"/>
        <w:tabs>
          <w:tab w:val="num" w:pos="360"/>
        </w:tabs>
        <w:spacing w:line="288" w:lineRule="auto"/>
        <w:rPr>
          <w:rFonts w:ascii="Rubik SemiBold" w:hAnsi="Rubik SemiBold" w:cs="Rubik SemiBold"/>
          <w:b/>
          <w:bCs/>
          <w:i/>
          <w:iCs/>
          <w:color w:val="000000" w:themeColor="text1"/>
          <w:sz w:val="22"/>
          <w:szCs w:val="22"/>
        </w:rPr>
      </w:pPr>
      <w:r w:rsidRPr="00C411CE">
        <w:rPr>
          <w:rFonts w:ascii="Rubik SemiBold" w:hAnsi="Rubik SemiBold" w:cs="Rubik SemiBold" w:hint="cs"/>
          <w:b/>
          <w:bCs/>
          <w:i/>
          <w:iCs/>
          <w:sz w:val="22"/>
          <w:szCs w:val="22"/>
        </w:rPr>
        <w:t>OKRA pleit daarom voor de invoering van inkomens- en vermogensgerelateerde tarieven in de ouderenzorg, waarbij ouderen maximaal 75% van hun nettopensioen betalen in de 75% goedkoopste woonzorgcentra.</w:t>
      </w:r>
    </w:p>
    <w:p w14:paraId="35F9497E" w14:textId="687974DA" w:rsidR="00CA10DC" w:rsidRPr="00613945" w:rsidRDefault="00C61A0F" w:rsidP="000C6D95">
      <w:pPr>
        <w:pStyle w:val="Normaalweb"/>
        <w:tabs>
          <w:tab w:val="num" w:pos="360"/>
        </w:tabs>
        <w:spacing w:line="288" w:lineRule="auto"/>
        <w:rPr>
          <w:rFonts w:ascii="Rubik" w:hAnsi="Rubik" w:cs="Rubik"/>
          <w:b/>
          <w:bCs/>
          <w:color w:val="000000" w:themeColor="text1"/>
        </w:rPr>
      </w:pPr>
      <w:r>
        <w:rPr>
          <w:rFonts w:ascii="Rubik" w:hAnsi="Rubik" w:cs="Rubik"/>
          <w:b/>
          <w:bCs/>
          <w:color w:val="000000" w:themeColor="text1"/>
        </w:rPr>
        <w:t>Zeer o</w:t>
      </w:r>
      <w:r w:rsidR="00CA10DC" w:rsidRPr="00613945">
        <w:rPr>
          <w:rFonts w:ascii="Rubik" w:hAnsi="Rubik" w:cs="Rubik" w:hint="cs"/>
          <w:b/>
          <w:bCs/>
          <w:color w:val="000000" w:themeColor="text1"/>
        </w:rPr>
        <w:t>ngelijke kwaliteit van zorgverlening</w:t>
      </w:r>
      <w:r w:rsidR="00343181">
        <w:rPr>
          <w:rFonts w:ascii="Rubik" w:hAnsi="Rubik" w:cs="Rubik"/>
          <w:b/>
          <w:bCs/>
          <w:color w:val="000000" w:themeColor="text1"/>
        </w:rPr>
        <w:t xml:space="preserve"> </w:t>
      </w:r>
    </w:p>
    <w:p w14:paraId="31E8A59B" w14:textId="4D75629D" w:rsidR="000C6D95" w:rsidRPr="000C6D95" w:rsidRDefault="000C6D95" w:rsidP="000C6D95">
      <w:pPr>
        <w:pStyle w:val="Normaalweb"/>
        <w:numPr>
          <w:ilvl w:val="0"/>
          <w:numId w:val="1"/>
        </w:numPr>
        <w:spacing w:line="288" w:lineRule="auto"/>
        <w:rPr>
          <w:rFonts w:ascii="Rubik" w:hAnsi="Rubik" w:cs="Rubik"/>
          <w:sz w:val="22"/>
          <w:szCs w:val="22"/>
        </w:rPr>
      </w:pPr>
      <w:r w:rsidRPr="00C411CE">
        <w:rPr>
          <w:rFonts w:ascii="Rubik SemiBold" w:hAnsi="Rubik SemiBold" w:cs="Rubik SemiBold" w:hint="cs"/>
          <w:b/>
          <w:bCs/>
          <w:sz w:val="22"/>
          <w:szCs w:val="22"/>
        </w:rPr>
        <w:t>De verschillen in kostprijs tussen commerciële, non-profit- en publieke</w:t>
      </w:r>
      <w:r w:rsidR="00F40CF2">
        <w:rPr>
          <w:rFonts w:ascii="Rubik SemiBold" w:hAnsi="Rubik SemiBold" w:cs="Rubik SemiBold"/>
          <w:b/>
          <w:bCs/>
          <w:sz w:val="22"/>
          <w:szCs w:val="22"/>
        </w:rPr>
        <w:t xml:space="preserve"> woonzorgcentra</w:t>
      </w:r>
      <w:r w:rsidRPr="00C411CE">
        <w:rPr>
          <w:rFonts w:ascii="Rubik SemiBold" w:hAnsi="Rubik SemiBold" w:cs="Rubik SemiBold" w:hint="cs"/>
          <w:b/>
          <w:bCs/>
          <w:sz w:val="22"/>
          <w:szCs w:val="22"/>
        </w:rPr>
        <w:t xml:space="preserve"> staan haaks op het aantal zorgmedewerkers per bewoner.</w:t>
      </w:r>
      <w:r w:rsidRPr="000C6D95">
        <w:rPr>
          <w:rFonts w:ascii="Rubik" w:hAnsi="Rubik" w:cs="Rubik" w:hint="cs"/>
          <w:sz w:val="22"/>
          <w:szCs w:val="22"/>
        </w:rPr>
        <w:t xml:space="preserve"> In commerciële woonzorgcentra zijn er gemiddeld 38 zorgmedewerkers per 100 bewoners, in non-profitinstellingen 47 en in publieke instellingen 49 voltijdse zorgmedewerkers per 100 bewoners.</w:t>
      </w:r>
    </w:p>
    <w:p w14:paraId="45260440" w14:textId="6DE22A9B" w:rsidR="000C6D95" w:rsidRPr="000C6D95" w:rsidRDefault="000C6D95" w:rsidP="000C6D95">
      <w:pPr>
        <w:pStyle w:val="Normaalweb"/>
        <w:numPr>
          <w:ilvl w:val="0"/>
          <w:numId w:val="1"/>
        </w:numPr>
        <w:spacing w:line="288" w:lineRule="auto"/>
        <w:rPr>
          <w:rFonts w:ascii="Rubik" w:hAnsi="Rubik" w:cs="Rubik"/>
          <w:sz w:val="22"/>
          <w:szCs w:val="22"/>
        </w:rPr>
      </w:pPr>
      <w:r w:rsidRPr="000C6D95">
        <w:rPr>
          <w:rFonts w:ascii="Rubik" w:hAnsi="Rubik" w:cs="Rubik" w:hint="cs"/>
          <w:sz w:val="22"/>
          <w:szCs w:val="22"/>
        </w:rPr>
        <w:lastRenderedPageBreak/>
        <w:t>Gemiddeld zijn er 44 voltijdse zo</w:t>
      </w:r>
      <w:r w:rsidRPr="00F40CF2">
        <w:rPr>
          <w:rFonts w:ascii="Rubik" w:hAnsi="Rubik" w:cs="Rubik" w:hint="cs"/>
          <w:sz w:val="22"/>
          <w:szCs w:val="22"/>
        </w:rPr>
        <w:t>rg</w:t>
      </w:r>
      <w:r w:rsidR="00194981" w:rsidRPr="00F40CF2">
        <w:rPr>
          <w:rFonts w:ascii="Rubik" w:hAnsi="Rubik" w:cs="Rubik"/>
          <w:sz w:val="22"/>
          <w:szCs w:val="22"/>
        </w:rPr>
        <w:t>medewerkers</w:t>
      </w:r>
      <w:r w:rsidRPr="000C6D95">
        <w:rPr>
          <w:rFonts w:ascii="Rubik" w:hAnsi="Rubik" w:cs="Rubik" w:hint="cs"/>
          <w:sz w:val="22"/>
          <w:szCs w:val="22"/>
        </w:rPr>
        <w:t xml:space="preserve"> per 100 bewoners in woonzorgcentra. De verschillen tussen voorzieningen zijn echter groot: in sommige centra ligt dat aantal o</w:t>
      </w:r>
      <w:r w:rsidR="00C61A0F">
        <w:rPr>
          <w:rFonts w:ascii="Rubik" w:hAnsi="Rubik" w:cs="Rubik"/>
          <w:sz w:val="22"/>
          <w:szCs w:val="22"/>
        </w:rPr>
        <w:t>p</w:t>
      </w:r>
      <w:r w:rsidRPr="000C6D95">
        <w:rPr>
          <w:rFonts w:ascii="Rubik" w:hAnsi="Rubik" w:cs="Rubik" w:hint="cs"/>
          <w:sz w:val="22"/>
          <w:szCs w:val="22"/>
        </w:rPr>
        <w:t xml:space="preserve"> 20, terwijl andere tot 90 voltijdse zorgmedewerkers per 100 bewoners tellen. </w:t>
      </w:r>
      <w:r w:rsidRPr="00C411CE">
        <w:rPr>
          <w:rFonts w:ascii="Rubik SemiBold" w:hAnsi="Rubik SemiBold" w:cs="Rubik SemiBold" w:hint="cs"/>
          <w:b/>
          <w:bCs/>
          <w:sz w:val="22"/>
          <w:szCs w:val="22"/>
        </w:rPr>
        <w:t>Voor dezelfde kostprijs krijg je in het ene woonzorgcentrum vier keer meer handen aan het bed dan elders.</w:t>
      </w:r>
    </w:p>
    <w:p w14:paraId="5E7DD607" w14:textId="1555EACF" w:rsidR="000C6D95" w:rsidRPr="000C6D95" w:rsidRDefault="000C6D95" w:rsidP="000C6D95">
      <w:pPr>
        <w:pStyle w:val="Normaalweb"/>
        <w:numPr>
          <w:ilvl w:val="0"/>
          <w:numId w:val="1"/>
        </w:numPr>
        <w:spacing w:line="288" w:lineRule="auto"/>
        <w:rPr>
          <w:rFonts w:ascii="Rubik" w:hAnsi="Rubik" w:cs="Rubik"/>
          <w:sz w:val="22"/>
          <w:szCs w:val="22"/>
        </w:rPr>
      </w:pPr>
      <w:r>
        <w:rPr>
          <w:rFonts w:ascii="Rubik" w:hAnsi="Rubik" w:cs="Rubik"/>
          <w:sz w:val="22"/>
          <w:szCs w:val="22"/>
        </w:rPr>
        <w:t>H</w:t>
      </w:r>
      <w:r w:rsidRPr="000C6D95">
        <w:rPr>
          <w:rFonts w:ascii="Rubik" w:hAnsi="Rubik" w:cs="Rubik" w:hint="cs"/>
          <w:sz w:val="22"/>
          <w:szCs w:val="22"/>
        </w:rPr>
        <w:t xml:space="preserve">oewel de subsidies deels afhangen van de zorgzwaarte van de bewoners, blijft een duidelijke tendens zichtbaar. Wanneer woonzorgcentra worden vergeleken op basis van de gemiddelde zorgbehoefte van hun bewoners, blijken </w:t>
      </w:r>
      <w:r w:rsidRPr="00C411CE">
        <w:rPr>
          <w:rFonts w:ascii="Rubik SemiBold" w:hAnsi="Rubik SemiBold" w:cs="Rubik SemiBold" w:hint="cs"/>
          <w:b/>
          <w:bCs/>
          <w:sz w:val="22"/>
          <w:szCs w:val="22"/>
        </w:rPr>
        <w:t>commerciële centra systematisch het minste zorgpersoneel in dienst te hebben, terwijl ze tegelijk de hoogste dagprijzen aanrekenen</w:t>
      </w:r>
      <w:r w:rsidRPr="000C6D95">
        <w:rPr>
          <w:rFonts w:ascii="Rubik" w:hAnsi="Rubik" w:cs="Rubik" w:hint="cs"/>
          <w:sz w:val="22"/>
          <w:szCs w:val="22"/>
        </w:rPr>
        <w:t>. Publieke woonzorgcentra van steden en gemeenten combineren dan weer de hoogste personeelsbezetting met de laagste dagprijzen, mede doordat lokale besturen vaak financieel tussenkomen om tekorten op te vangen. De non-profitsector bevindt zich tussen beide in.</w:t>
      </w:r>
    </w:p>
    <w:p w14:paraId="1C88AF06" w14:textId="24FFE216" w:rsidR="000C6D95" w:rsidRPr="00C411CE" w:rsidRDefault="000C6D95" w:rsidP="000C6D95">
      <w:pPr>
        <w:pStyle w:val="Normaalweb"/>
        <w:numPr>
          <w:ilvl w:val="0"/>
          <w:numId w:val="1"/>
        </w:numPr>
        <w:spacing w:line="288" w:lineRule="auto"/>
        <w:rPr>
          <w:rFonts w:ascii="Rubik" w:hAnsi="Rubik" w:cs="Rubik"/>
          <w:sz w:val="22"/>
          <w:szCs w:val="22"/>
        </w:rPr>
      </w:pPr>
      <w:r w:rsidRPr="000C6D95">
        <w:rPr>
          <w:rFonts w:ascii="Rubik" w:hAnsi="Rubik" w:cs="Rubik" w:hint="cs"/>
          <w:sz w:val="22"/>
          <w:szCs w:val="22"/>
        </w:rPr>
        <w:t xml:space="preserve">De non-profitsector en commerciële woonzorgcentra werken nochtans met dezelfde </w:t>
      </w:r>
      <w:r w:rsidRPr="00C411CE">
        <w:rPr>
          <w:rFonts w:ascii="Rubik" w:hAnsi="Rubik" w:cs="Rubik" w:hint="cs"/>
          <w:sz w:val="22"/>
          <w:szCs w:val="22"/>
        </w:rPr>
        <w:t xml:space="preserve">betoelagingsregels en dezelfde minimale arbeidsvoorwaarden. De hogere prijzen in commerciële woonzorgcentra bij een lagere personeelsbezetting wijzen </w:t>
      </w:r>
      <w:r w:rsidR="00F40CF2">
        <w:rPr>
          <w:rFonts w:ascii="Rubik" w:hAnsi="Rubik" w:cs="Rubik"/>
          <w:sz w:val="22"/>
          <w:szCs w:val="22"/>
        </w:rPr>
        <w:t>erop dat de middelen er niet op dezelfde wijze aan meer zorgpersoneel worden besteed</w:t>
      </w:r>
      <w:r w:rsidRPr="00C411CE">
        <w:rPr>
          <w:rFonts w:ascii="Rubik" w:hAnsi="Rubik" w:cs="Rubik" w:hint="cs"/>
          <w:sz w:val="22"/>
          <w:szCs w:val="22"/>
        </w:rPr>
        <w:t>.</w:t>
      </w:r>
    </w:p>
    <w:p w14:paraId="42AF42E9" w14:textId="719C8194" w:rsidR="000C6D95" w:rsidRPr="00C411CE" w:rsidRDefault="000C6D95" w:rsidP="000C6D95">
      <w:pPr>
        <w:pStyle w:val="Normaalweb"/>
        <w:numPr>
          <w:ilvl w:val="0"/>
          <w:numId w:val="1"/>
        </w:numPr>
        <w:spacing w:line="288" w:lineRule="auto"/>
        <w:rPr>
          <w:rFonts w:ascii="Rubik" w:hAnsi="Rubik" w:cs="Rubik"/>
          <w:sz w:val="22"/>
          <w:szCs w:val="22"/>
        </w:rPr>
      </w:pPr>
      <w:r w:rsidRPr="00C411CE">
        <w:rPr>
          <w:rFonts w:ascii="Rubik SemiBold" w:hAnsi="Rubik SemiBold" w:cs="Rubik SemiBold" w:hint="cs"/>
          <w:b/>
          <w:bCs/>
          <w:sz w:val="22"/>
          <w:szCs w:val="22"/>
        </w:rPr>
        <w:t>52 Vlaamse woonzorgcentra halen niet de minimale norm van 1 verpleegkundige per 10 bewoners</w:t>
      </w:r>
      <w:r w:rsidRPr="00C411CE">
        <w:rPr>
          <w:rFonts w:ascii="Rubik" w:hAnsi="Rubik" w:cs="Rubik" w:hint="cs"/>
          <w:sz w:val="22"/>
          <w:szCs w:val="22"/>
        </w:rPr>
        <w:t>,</w:t>
      </w:r>
      <w:r w:rsidR="00F40CF2" w:rsidRPr="00F40CF2">
        <w:rPr>
          <w:rFonts w:ascii="Segoe UI" w:eastAsiaTheme="minorHAnsi" w:hAnsi="Segoe UI" w:cs="Segoe UI"/>
          <w:sz w:val="18"/>
          <w:szCs w:val="18"/>
          <w:lang w:eastAsia="en-US"/>
        </w:rPr>
        <w:t xml:space="preserve"> </w:t>
      </w:r>
      <w:r w:rsidR="00F40CF2" w:rsidRPr="00F61F0B">
        <w:rPr>
          <w:rFonts w:ascii="Rubik" w:hAnsi="Rubik" w:cs="Rubik"/>
          <w:sz w:val="22"/>
          <w:szCs w:val="22"/>
        </w:rPr>
        <w:t>t</w:t>
      </w:r>
      <w:r w:rsidR="00F40CF2" w:rsidRPr="00F40CF2">
        <w:rPr>
          <w:rFonts w:ascii="Rubik" w:hAnsi="Rubik" w:cs="Rubik"/>
          <w:sz w:val="22"/>
          <w:szCs w:val="22"/>
        </w:rPr>
        <w:t>erwijl de regelgeving voorziet in een permanente verpleegkundige</w:t>
      </w:r>
      <w:r w:rsidR="00F40CF2">
        <w:rPr>
          <w:rFonts w:ascii="Rubik" w:hAnsi="Rubik" w:cs="Rubik"/>
          <w:sz w:val="22"/>
          <w:szCs w:val="22"/>
        </w:rPr>
        <w:t xml:space="preserve"> (24/7)</w:t>
      </w:r>
      <w:r w:rsidRPr="00C411CE">
        <w:rPr>
          <w:rFonts w:ascii="Rubik" w:hAnsi="Rubik" w:cs="Rubik" w:hint="cs"/>
          <w:sz w:val="22"/>
          <w:szCs w:val="22"/>
        </w:rPr>
        <w:t>. 73% daarvan zijn commerciële centra (vooral van de Armonea-groep, naast Emeis, Vulpia en Korian). OKRA vindt dat deze minimumbezetting onverkort moet worden afgedwongen in álle woonzorgcentra bij de komende hervorming van de personeelsnormen.</w:t>
      </w:r>
    </w:p>
    <w:p w14:paraId="212EBE8C" w14:textId="4702BB07" w:rsidR="00051FD5" w:rsidRPr="00051FD5" w:rsidRDefault="000C6D95" w:rsidP="00051FD5">
      <w:pPr>
        <w:pStyle w:val="Normaalweb"/>
        <w:numPr>
          <w:ilvl w:val="0"/>
          <w:numId w:val="1"/>
        </w:numPr>
        <w:spacing w:line="288" w:lineRule="auto"/>
        <w:rPr>
          <w:rFonts w:ascii="Rubik" w:hAnsi="Rubik" w:cs="Rubik"/>
          <w:sz w:val="22"/>
          <w:szCs w:val="22"/>
        </w:rPr>
      </w:pPr>
      <w:r w:rsidRPr="00C411CE">
        <w:rPr>
          <w:rFonts w:ascii="Rubik SemiBold" w:hAnsi="Rubik SemiBold" w:cs="Rubik SemiBold" w:hint="cs"/>
          <w:b/>
          <w:bCs/>
          <w:sz w:val="22"/>
          <w:szCs w:val="22"/>
        </w:rPr>
        <w:t>De meest gehoorde klacht van bewoners én zorgpersoneel in woonzorgcentra betreft de te lage personeelsbezetting</w:t>
      </w:r>
      <w:r w:rsidRPr="00C411CE">
        <w:rPr>
          <w:rFonts w:ascii="Rubik" w:hAnsi="Rubik" w:cs="Rubik" w:hint="cs"/>
          <w:sz w:val="22"/>
          <w:szCs w:val="22"/>
        </w:rPr>
        <w:t xml:space="preserve">, met alle gevolgen </w:t>
      </w:r>
      <w:r w:rsidRPr="00F40CF2">
        <w:rPr>
          <w:rFonts w:ascii="Rubik" w:hAnsi="Rubik" w:cs="Rubik" w:hint="cs"/>
          <w:sz w:val="22"/>
          <w:szCs w:val="22"/>
        </w:rPr>
        <w:t>van</w:t>
      </w:r>
      <w:r w:rsidR="00564F62" w:rsidRPr="00F40CF2">
        <w:rPr>
          <w:rFonts w:ascii="Rubik" w:hAnsi="Rubik" w:cs="Rubik"/>
          <w:sz w:val="22"/>
          <w:szCs w:val="22"/>
        </w:rPr>
        <w:t xml:space="preserve"> </w:t>
      </w:r>
      <w:r w:rsidRPr="00F40CF2">
        <w:rPr>
          <w:rFonts w:ascii="Rubik" w:hAnsi="Rubik" w:cs="Rubik" w:hint="cs"/>
          <w:sz w:val="22"/>
          <w:szCs w:val="22"/>
        </w:rPr>
        <w:t xml:space="preserve">dien: </w:t>
      </w:r>
      <w:r w:rsidRPr="00C411CE">
        <w:rPr>
          <w:rFonts w:ascii="Rubik" w:hAnsi="Rubik" w:cs="Rubik" w:hint="cs"/>
          <w:sz w:val="22"/>
          <w:szCs w:val="22"/>
        </w:rPr>
        <w:t xml:space="preserve">onvoldoende tijd voor kwalitatieve zorg op mensenmaat, gestresseerd en ondergewaardeerd personeel. Er is absoluut nood aan extra investeringen in de ouderenzorg. Het recente beleid met besparingen in de ouderenzorg en de komende hervorming van de personeelsnormen binnen het huidige budget gaan de verkeerde richting uit. </w:t>
      </w:r>
      <w:r w:rsidRPr="00C411CE">
        <w:rPr>
          <w:rFonts w:ascii="Rubik SemiBold" w:hAnsi="Rubik SemiBold" w:cs="Rubik SemiBold" w:hint="cs"/>
          <w:b/>
          <w:bCs/>
          <w:sz w:val="22"/>
          <w:szCs w:val="22"/>
        </w:rPr>
        <w:t>Ouderen verdienen meer</w:t>
      </w:r>
      <w:r w:rsidRPr="00F40CF2">
        <w:rPr>
          <w:rFonts w:ascii="Rubik SemiBold" w:hAnsi="Rubik SemiBold" w:cs="Rubik SemiBold" w:hint="cs"/>
          <w:b/>
          <w:bCs/>
          <w:sz w:val="22"/>
          <w:szCs w:val="22"/>
        </w:rPr>
        <w:t xml:space="preserve"> zorg en meer handen aan het bed.</w:t>
      </w:r>
      <w:r w:rsidR="00051FD5" w:rsidRPr="00051FD5">
        <w:rPr>
          <w:rFonts w:ascii="Rubik SemiBold" w:hAnsi="Rubik SemiBold" w:cs="Rubik SemiBold"/>
          <w:b/>
          <w:bCs/>
          <w:i/>
          <w:iCs/>
          <w:sz w:val="22"/>
          <w:szCs w:val="22"/>
        </w:rPr>
        <w:t xml:space="preserve"> </w:t>
      </w:r>
    </w:p>
    <w:p w14:paraId="6FA43A24" w14:textId="2EA0B816" w:rsidR="00CF67FA" w:rsidRDefault="00C411CE" w:rsidP="00C411CE">
      <w:pPr>
        <w:pStyle w:val="Normaalweb"/>
        <w:spacing w:line="288" w:lineRule="auto"/>
        <w:ind w:left="360"/>
        <w:rPr>
          <w:rFonts w:ascii="Rubik SemiBold" w:hAnsi="Rubik SemiBold" w:cs="Rubik SemiBold"/>
          <w:b/>
          <w:bCs/>
          <w:i/>
          <w:iCs/>
          <w:sz w:val="22"/>
          <w:szCs w:val="22"/>
        </w:rPr>
      </w:pPr>
      <w:r w:rsidRPr="00F40CF2">
        <w:rPr>
          <w:rFonts w:ascii="Rubik SemiBold" w:hAnsi="Rubik SemiBold" w:cs="Rubik SemiBold" w:hint="cs"/>
          <w:b/>
          <w:bCs/>
          <w:i/>
          <w:iCs/>
          <w:sz w:val="22"/>
          <w:szCs w:val="22"/>
        </w:rPr>
        <w:t xml:space="preserve">OKRA verzet zich </w:t>
      </w:r>
      <w:r w:rsidRPr="00C411CE">
        <w:rPr>
          <w:rFonts w:ascii="Rubik SemiBold" w:hAnsi="Rubik SemiBold" w:cs="Rubik SemiBold" w:hint="cs"/>
          <w:b/>
          <w:bCs/>
          <w:i/>
          <w:iCs/>
          <w:sz w:val="22"/>
          <w:szCs w:val="22"/>
        </w:rPr>
        <w:t xml:space="preserve">tegen </w:t>
      </w:r>
      <w:r w:rsidR="00051FD5">
        <w:rPr>
          <w:rFonts w:ascii="Rubik SemiBold" w:hAnsi="Rubik SemiBold" w:cs="Rubik SemiBold"/>
          <w:b/>
          <w:bCs/>
          <w:i/>
          <w:iCs/>
          <w:sz w:val="22"/>
          <w:szCs w:val="22"/>
        </w:rPr>
        <w:t xml:space="preserve">hervormingen </w:t>
      </w:r>
      <w:r w:rsidRPr="00C411CE">
        <w:rPr>
          <w:rFonts w:ascii="Rubik SemiBold" w:hAnsi="Rubik SemiBold" w:cs="Rubik SemiBold" w:hint="cs"/>
          <w:b/>
          <w:bCs/>
          <w:i/>
          <w:iCs/>
          <w:sz w:val="22"/>
          <w:szCs w:val="22"/>
        </w:rPr>
        <w:t>waarbij de minimale normen voor verpleegkundigen en zorgkundigen zouden worden gehalveerd of</w:t>
      </w:r>
      <w:r w:rsidR="00051FD5">
        <w:rPr>
          <w:rFonts w:ascii="Rubik SemiBold" w:hAnsi="Rubik SemiBold" w:cs="Rubik SemiBold"/>
          <w:b/>
          <w:bCs/>
          <w:i/>
          <w:iCs/>
          <w:sz w:val="22"/>
          <w:szCs w:val="22"/>
        </w:rPr>
        <w:t xml:space="preserve"> zelfs </w:t>
      </w:r>
      <w:r w:rsidRPr="00C411CE">
        <w:rPr>
          <w:rFonts w:ascii="Rubik SemiBold" w:hAnsi="Rubik SemiBold" w:cs="Rubik SemiBold" w:hint="cs"/>
          <w:b/>
          <w:bCs/>
          <w:i/>
          <w:iCs/>
          <w:sz w:val="22"/>
          <w:szCs w:val="22"/>
        </w:rPr>
        <w:t>helemaal worden geschrapt.</w:t>
      </w:r>
      <w:r w:rsidR="00CF67FA">
        <w:rPr>
          <w:rFonts w:ascii="Rubik SemiBold" w:hAnsi="Rubik SemiBold" w:cs="Rubik SemiBold"/>
          <w:b/>
          <w:bCs/>
          <w:i/>
          <w:iCs/>
          <w:sz w:val="22"/>
          <w:szCs w:val="22"/>
        </w:rPr>
        <w:t xml:space="preserve"> </w:t>
      </w:r>
    </w:p>
    <w:p w14:paraId="6D888019" w14:textId="69D101FA" w:rsidR="00C411CE" w:rsidRPr="00663A32" w:rsidRDefault="00C411CE" w:rsidP="00663A32">
      <w:pPr>
        <w:pStyle w:val="Normaalweb"/>
        <w:spacing w:line="288" w:lineRule="auto"/>
        <w:ind w:left="360"/>
        <w:rPr>
          <w:rFonts w:ascii="Rubik" w:hAnsi="Rubik" w:cs="Rubik"/>
          <w:sz w:val="22"/>
          <w:szCs w:val="22"/>
        </w:rPr>
      </w:pPr>
      <w:r w:rsidRPr="00C411CE">
        <w:rPr>
          <w:rFonts w:ascii="Rubik SemiBold" w:hAnsi="Rubik SemiBold" w:cs="Rubik SemiBold" w:hint="cs"/>
          <w:b/>
          <w:bCs/>
          <w:i/>
          <w:iCs/>
          <w:sz w:val="22"/>
          <w:szCs w:val="22"/>
        </w:rPr>
        <w:t>Met de toenemende zorgbehoeften van bewoners van woonzorgcentra is er net meer en beter gekwalificeerd zorgpersoneel nodig. Tevens ontbreekt het aan een goede meting van kwaliteitsindicatoren en aan een preventief en proactief optreden van de zorginspectie.</w:t>
      </w:r>
      <w:r w:rsidR="00051FD5" w:rsidRPr="00051FD5">
        <w:rPr>
          <w:rFonts w:ascii="Rubik SemiBold" w:hAnsi="Rubik SemiBold" w:cs="Rubik SemiBold"/>
          <w:b/>
          <w:bCs/>
          <w:i/>
          <w:iCs/>
          <w:sz w:val="22"/>
          <w:szCs w:val="22"/>
        </w:rPr>
        <w:t xml:space="preserve"> </w:t>
      </w:r>
    </w:p>
    <w:p w14:paraId="3B3DF079" w14:textId="4696E086" w:rsidR="00C411CE" w:rsidRPr="00C411CE" w:rsidRDefault="00C411CE" w:rsidP="00C411CE">
      <w:pPr>
        <w:pStyle w:val="Normaalweb"/>
        <w:spacing w:line="288" w:lineRule="auto"/>
        <w:rPr>
          <w:rFonts w:ascii="Rubik" w:hAnsi="Rubik" w:cs="Rubik"/>
          <w:sz w:val="22"/>
          <w:szCs w:val="22"/>
        </w:rPr>
      </w:pPr>
      <w:r>
        <w:rPr>
          <w:rFonts w:ascii="Rubik" w:hAnsi="Rubik" w:cs="Rubik"/>
          <w:b/>
          <w:bCs/>
          <w:color w:val="000000" w:themeColor="text1"/>
        </w:rPr>
        <w:t>Provinciale barometers</w:t>
      </w:r>
    </w:p>
    <w:p w14:paraId="007D671B" w14:textId="3D74FA05" w:rsidR="000C6D95" w:rsidRPr="000C6D95" w:rsidRDefault="000C6D95" w:rsidP="00C411CE">
      <w:pPr>
        <w:pStyle w:val="Normaalweb"/>
        <w:spacing w:line="288" w:lineRule="auto"/>
        <w:rPr>
          <w:rFonts w:ascii="Rubik" w:hAnsi="Rubik" w:cs="Rubik"/>
          <w:sz w:val="22"/>
          <w:szCs w:val="22"/>
        </w:rPr>
      </w:pPr>
      <w:r w:rsidRPr="000C6D95">
        <w:rPr>
          <w:rFonts w:ascii="Rubik" w:hAnsi="Rubik" w:cs="Rubik" w:hint="cs"/>
          <w:sz w:val="22"/>
          <w:szCs w:val="22"/>
        </w:rPr>
        <w:t>In onze provinciale infografieken publiceren we met naam en toenaam de woonzorgcentra met de beste en zwakste personeelsbezetting. In samenwerking met de OKRA-trefpunten verspreid over Vlaanderen organiseert OKRA regionale en gemeentelijke infosessies om een breed publiek vertrouwd te maken met de kenmerken van de woonzorgcentra in hun regio: prijzen, personeelsbezetting, commerciële exploitatie en gemeentelijke kortingen.</w:t>
      </w:r>
    </w:p>
    <w:p w14:paraId="490A0793" w14:textId="77777777" w:rsidR="00413E39" w:rsidRDefault="00E024D0" w:rsidP="000C6D95">
      <w:pPr>
        <w:pStyle w:val="Normaalweb"/>
        <w:spacing w:line="288" w:lineRule="auto"/>
        <w:rPr>
          <w:rFonts w:ascii="Rubik" w:hAnsi="Rubik" w:cs="Rubik"/>
          <w:color w:val="000000" w:themeColor="text1"/>
          <w:sz w:val="22"/>
          <w:szCs w:val="22"/>
        </w:rPr>
      </w:pPr>
      <w:r w:rsidRPr="00F40CF2">
        <w:rPr>
          <w:rFonts w:ascii="Rubik" w:hAnsi="Rubik" w:cs="Rubik"/>
          <w:b/>
          <w:bCs/>
          <w:sz w:val="22"/>
          <w:szCs w:val="22"/>
        </w:rPr>
        <w:t>Alle</w:t>
      </w:r>
      <w:r w:rsidR="00774828" w:rsidRPr="00F40CF2">
        <w:rPr>
          <w:rFonts w:ascii="Rubik" w:hAnsi="Rubik" w:cs="Rubik" w:hint="cs"/>
          <w:b/>
          <w:bCs/>
          <w:sz w:val="22"/>
          <w:szCs w:val="22"/>
        </w:rPr>
        <w:t xml:space="preserve"> nationale en provinciale resultaten</w:t>
      </w:r>
      <w:r w:rsidR="00774828" w:rsidRPr="00F40CF2">
        <w:rPr>
          <w:rFonts w:ascii="Rubik" w:hAnsi="Rubik" w:cs="Rubik" w:hint="cs"/>
          <w:sz w:val="22"/>
          <w:szCs w:val="22"/>
        </w:rPr>
        <w:t xml:space="preserve"> </w:t>
      </w:r>
      <w:r w:rsidRPr="00F40CF2">
        <w:rPr>
          <w:rFonts w:ascii="Rubik" w:hAnsi="Rubik" w:cs="Rubik"/>
          <w:sz w:val="22"/>
          <w:szCs w:val="22"/>
        </w:rPr>
        <w:t xml:space="preserve">zijn </w:t>
      </w:r>
      <w:r w:rsidR="00774828" w:rsidRPr="00F40CF2">
        <w:rPr>
          <w:rFonts w:ascii="Rubik" w:hAnsi="Rubik" w:cs="Rubik" w:hint="cs"/>
          <w:sz w:val="22"/>
          <w:szCs w:val="22"/>
        </w:rPr>
        <w:t>terug</w:t>
      </w:r>
      <w:r w:rsidRPr="00F40CF2">
        <w:rPr>
          <w:rFonts w:ascii="Rubik" w:hAnsi="Rubik" w:cs="Rubik"/>
          <w:sz w:val="22"/>
          <w:szCs w:val="22"/>
        </w:rPr>
        <w:t xml:space="preserve"> te </w:t>
      </w:r>
      <w:r w:rsidR="00774828" w:rsidRPr="00F40CF2">
        <w:rPr>
          <w:rFonts w:ascii="Rubik" w:hAnsi="Rubik" w:cs="Rubik" w:hint="cs"/>
          <w:sz w:val="22"/>
          <w:szCs w:val="22"/>
        </w:rPr>
        <w:t xml:space="preserve">vinden </w:t>
      </w:r>
      <w:r w:rsidR="00774828" w:rsidRPr="00613945">
        <w:rPr>
          <w:rFonts w:ascii="Rubik" w:hAnsi="Rubik" w:cs="Rubik" w:hint="cs"/>
          <w:color w:val="000000" w:themeColor="text1"/>
          <w:sz w:val="22"/>
          <w:szCs w:val="22"/>
        </w:rPr>
        <w:t xml:space="preserve">in </w:t>
      </w:r>
      <w:hyperlink r:id="rId6" w:history="1">
        <w:r w:rsidR="003C59CA" w:rsidRPr="003C59CA">
          <w:rPr>
            <w:rStyle w:val="Hyperlink"/>
            <w:rFonts w:ascii="Rubik" w:hAnsi="Rubik" w:cs="Rubik"/>
            <w:sz w:val="22"/>
            <w:szCs w:val="22"/>
          </w:rPr>
          <w:t>dit databestand</w:t>
        </w:r>
      </w:hyperlink>
      <w:r w:rsidR="003C59CA">
        <w:rPr>
          <w:rFonts w:ascii="Rubik" w:hAnsi="Rubik" w:cs="Rubik"/>
          <w:color w:val="000000" w:themeColor="text1"/>
          <w:sz w:val="22"/>
          <w:szCs w:val="22"/>
        </w:rPr>
        <w:t xml:space="preserve"> </w:t>
      </w:r>
      <w:r w:rsidR="00774828" w:rsidRPr="00613945">
        <w:rPr>
          <w:rFonts w:ascii="Rubik" w:hAnsi="Rubik" w:cs="Rubik" w:hint="cs"/>
          <w:color w:val="000000" w:themeColor="text1"/>
          <w:sz w:val="22"/>
          <w:szCs w:val="22"/>
        </w:rPr>
        <w:t>en in deze</w:t>
      </w:r>
      <w:r w:rsidR="00FD2F07">
        <w:rPr>
          <w:rFonts w:ascii="Rubik" w:hAnsi="Rubik" w:cs="Rubik"/>
          <w:color w:val="000000" w:themeColor="text1"/>
          <w:sz w:val="22"/>
          <w:szCs w:val="22"/>
        </w:rPr>
        <w:t xml:space="preserve"> </w:t>
      </w:r>
      <w:hyperlink r:id="rId7" w:history="1">
        <w:r w:rsidR="00FD2F07">
          <w:rPr>
            <w:rStyle w:val="Hyperlink"/>
            <w:rFonts w:ascii="Rubik" w:hAnsi="Rubik" w:cs="Rubik"/>
            <w:sz w:val="22"/>
            <w:szCs w:val="22"/>
          </w:rPr>
          <w:t>Nationale infografiek</w:t>
        </w:r>
      </w:hyperlink>
      <w:r w:rsidR="00860E61">
        <w:rPr>
          <w:rFonts w:ascii="Rubik" w:hAnsi="Rubik" w:cs="Rubik"/>
          <w:color w:val="000000" w:themeColor="text1"/>
          <w:sz w:val="22"/>
          <w:szCs w:val="22"/>
        </w:rPr>
        <w:t xml:space="preserve"> en de </w:t>
      </w:r>
      <w:r w:rsidR="00774828" w:rsidRPr="00613945">
        <w:rPr>
          <w:rFonts w:ascii="Rubik" w:hAnsi="Rubik" w:cs="Rubik" w:hint="cs"/>
          <w:color w:val="000000" w:themeColor="text1"/>
          <w:sz w:val="22"/>
          <w:szCs w:val="22"/>
        </w:rPr>
        <w:t xml:space="preserve">provinciale </w:t>
      </w:r>
      <w:r w:rsidR="00774828" w:rsidRPr="00613945">
        <w:rPr>
          <w:rFonts w:ascii="Rubik" w:hAnsi="Rubik" w:cs="Rubik" w:hint="cs"/>
          <w:b/>
          <w:bCs/>
          <w:color w:val="000000" w:themeColor="text1"/>
          <w:sz w:val="22"/>
          <w:szCs w:val="22"/>
        </w:rPr>
        <w:t>infografieken</w:t>
      </w:r>
      <w:r w:rsidR="00860E61">
        <w:rPr>
          <w:rFonts w:ascii="Rubik" w:hAnsi="Rubik" w:cs="Rubik"/>
          <w:color w:val="000000" w:themeColor="text1"/>
          <w:sz w:val="22"/>
          <w:szCs w:val="22"/>
        </w:rPr>
        <w:t xml:space="preserve"> voor</w:t>
      </w:r>
      <w:r w:rsidR="003A2CF2">
        <w:rPr>
          <w:rFonts w:ascii="Rubik" w:hAnsi="Rubik" w:cs="Rubik"/>
          <w:color w:val="000000" w:themeColor="text1"/>
          <w:sz w:val="22"/>
          <w:szCs w:val="22"/>
        </w:rPr>
        <w:t xml:space="preserve"> </w:t>
      </w:r>
      <w:hyperlink r:id="rId8" w:history="1">
        <w:r w:rsidR="003A2CF2" w:rsidRPr="003A2CF2">
          <w:rPr>
            <w:rStyle w:val="Hyperlink"/>
            <w:rFonts w:ascii="Rubik" w:hAnsi="Rubik" w:cs="Rubik"/>
            <w:sz w:val="22"/>
            <w:szCs w:val="22"/>
          </w:rPr>
          <w:t>Limburg</w:t>
        </w:r>
      </w:hyperlink>
      <w:r w:rsidR="00860E61">
        <w:rPr>
          <w:rFonts w:ascii="Rubik" w:hAnsi="Rubik" w:cs="Rubik"/>
          <w:color w:val="000000" w:themeColor="text1"/>
          <w:sz w:val="22"/>
          <w:szCs w:val="22"/>
        </w:rPr>
        <w:t>,</w:t>
      </w:r>
      <w:r w:rsidR="003A2CF2">
        <w:rPr>
          <w:rFonts w:ascii="Rubik" w:hAnsi="Rubik" w:cs="Rubik"/>
          <w:color w:val="000000" w:themeColor="text1"/>
          <w:sz w:val="22"/>
          <w:szCs w:val="22"/>
        </w:rPr>
        <w:t xml:space="preserve"> </w:t>
      </w:r>
      <w:hyperlink r:id="rId9" w:history="1">
        <w:r w:rsidR="003A2CF2" w:rsidRPr="003A2CF2">
          <w:rPr>
            <w:rStyle w:val="Hyperlink"/>
            <w:rFonts w:ascii="Rubik" w:hAnsi="Rubik" w:cs="Rubik"/>
            <w:sz w:val="22"/>
            <w:szCs w:val="22"/>
          </w:rPr>
          <w:t>Oost-Vlaanderen</w:t>
        </w:r>
      </w:hyperlink>
      <w:r w:rsidR="00860E61">
        <w:rPr>
          <w:rFonts w:ascii="Rubik" w:hAnsi="Rubik" w:cs="Rubik"/>
          <w:color w:val="000000" w:themeColor="text1"/>
          <w:sz w:val="22"/>
          <w:szCs w:val="22"/>
        </w:rPr>
        <w:t xml:space="preserve">, </w:t>
      </w:r>
      <w:r w:rsidR="003A2CF2">
        <w:rPr>
          <w:rFonts w:ascii="Rubik" w:hAnsi="Rubik" w:cs="Rubik"/>
          <w:color w:val="000000" w:themeColor="text1"/>
          <w:sz w:val="22"/>
          <w:szCs w:val="22"/>
        </w:rPr>
        <w:t xml:space="preserve"> </w:t>
      </w:r>
      <w:hyperlink r:id="rId10" w:history="1">
        <w:r w:rsidR="003A2CF2" w:rsidRPr="003A2CF2">
          <w:rPr>
            <w:rStyle w:val="Hyperlink"/>
            <w:rFonts w:ascii="Rubik" w:hAnsi="Rubik" w:cs="Rubik"/>
            <w:sz w:val="22"/>
            <w:szCs w:val="22"/>
          </w:rPr>
          <w:t>Vlaams-Brabant</w:t>
        </w:r>
      </w:hyperlink>
      <w:r w:rsidR="003A2CF2">
        <w:rPr>
          <w:rFonts w:ascii="Rubik" w:hAnsi="Rubik" w:cs="Rubik"/>
          <w:color w:val="000000" w:themeColor="text1"/>
          <w:sz w:val="22"/>
          <w:szCs w:val="22"/>
        </w:rPr>
        <w:t xml:space="preserve">, </w:t>
      </w:r>
      <w:hyperlink r:id="rId11" w:history="1">
        <w:r w:rsidR="003A2CF2" w:rsidRPr="003A2CF2">
          <w:rPr>
            <w:rStyle w:val="Hyperlink"/>
            <w:rFonts w:ascii="Rubik" w:hAnsi="Rubik" w:cs="Rubik"/>
            <w:sz w:val="22"/>
            <w:szCs w:val="22"/>
          </w:rPr>
          <w:t>West-Vlaanderen</w:t>
        </w:r>
      </w:hyperlink>
      <w:r w:rsidR="003A2CF2">
        <w:rPr>
          <w:rFonts w:ascii="Rubik" w:hAnsi="Rubik" w:cs="Rubik"/>
          <w:color w:val="000000" w:themeColor="text1"/>
          <w:sz w:val="22"/>
          <w:szCs w:val="22"/>
        </w:rPr>
        <w:t xml:space="preserve"> en</w:t>
      </w:r>
      <w:r w:rsidR="00860E61">
        <w:rPr>
          <w:rFonts w:ascii="Rubik" w:hAnsi="Rubik" w:cs="Rubik"/>
          <w:color w:val="000000" w:themeColor="text1"/>
          <w:sz w:val="22"/>
          <w:szCs w:val="22"/>
        </w:rPr>
        <w:t xml:space="preserve"> </w:t>
      </w:r>
      <w:hyperlink r:id="rId12" w:history="1">
        <w:r w:rsidR="003A2CF2" w:rsidRPr="003A2CF2">
          <w:rPr>
            <w:rStyle w:val="Hyperlink"/>
            <w:rFonts w:ascii="Rubik" w:hAnsi="Rubik" w:cs="Rubik"/>
            <w:sz w:val="22"/>
            <w:szCs w:val="22"/>
          </w:rPr>
          <w:t>Antwerpen</w:t>
        </w:r>
      </w:hyperlink>
      <w:r w:rsidR="003A2CF2">
        <w:rPr>
          <w:rFonts w:ascii="Rubik" w:hAnsi="Rubik" w:cs="Rubik"/>
          <w:color w:val="000000" w:themeColor="text1"/>
          <w:sz w:val="22"/>
          <w:szCs w:val="22"/>
        </w:rPr>
        <w:t>.</w:t>
      </w:r>
    </w:p>
    <w:p w14:paraId="4522C6FE" w14:textId="4ECDD24F" w:rsidR="004035DA" w:rsidRDefault="00774828" w:rsidP="000C6D95">
      <w:pPr>
        <w:pStyle w:val="Normaalweb"/>
        <w:spacing w:line="288" w:lineRule="auto"/>
        <w:rPr>
          <w:rFonts w:ascii="Rubik SemiBold" w:hAnsi="Rubik SemiBold" w:cs="Rubik SemiBold"/>
          <w:b/>
          <w:bCs/>
          <w:color w:val="000000" w:themeColor="text1"/>
          <w:sz w:val="22"/>
          <w:szCs w:val="22"/>
        </w:rPr>
      </w:pPr>
      <w:r w:rsidRPr="00613945">
        <w:rPr>
          <w:rFonts w:ascii="Rubik" w:hAnsi="Rubik" w:cs="Rubik" w:hint="cs"/>
          <w:color w:val="000000" w:themeColor="text1"/>
          <w:sz w:val="22"/>
          <w:szCs w:val="22"/>
        </w:rPr>
        <w:br/>
      </w:r>
    </w:p>
    <w:p w14:paraId="63694F8E" w14:textId="50EB2DF1" w:rsidR="00774828" w:rsidRPr="00AA6EFE" w:rsidRDefault="00C411CE" w:rsidP="00AA6EFE">
      <w:pPr>
        <w:spacing w:after="160" w:line="259" w:lineRule="auto"/>
        <w:rPr>
          <w:rFonts w:ascii="Rubik SemiBold" w:eastAsia="Times New Roman" w:hAnsi="Rubik SemiBold" w:cs="Rubik SemiBold"/>
          <w:b/>
          <w:bCs/>
          <w:color w:val="000000" w:themeColor="text1"/>
          <w:sz w:val="22"/>
          <w:lang w:val="nl-BE" w:eastAsia="nl-BE"/>
        </w:rPr>
      </w:pPr>
      <w:r w:rsidRPr="000C7043">
        <w:rPr>
          <w:rFonts w:ascii="Rubik" w:hAnsi="Rubik" w:cs="Rubik" w:hint="cs"/>
          <w:b/>
          <w:bCs/>
          <w:color w:val="000000" w:themeColor="text1"/>
        </w:rPr>
        <w:lastRenderedPageBreak/>
        <w:t>ALGEMENE C</w:t>
      </w:r>
      <w:r w:rsidR="00613945" w:rsidRPr="000C7043">
        <w:rPr>
          <w:rFonts w:ascii="Rubik" w:hAnsi="Rubik" w:cs="Rubik" w:hint="cs"/>
          <w:b/>
          <w:bCs/>
          <w:color w:val="000000" w:themeColor="text1"/>
        </w:rPr>
        <w:t>ONCLUSIE</w:t>
      </w:r>
    </w:p>
    <w:p w14:paraId="44D9C30A" w14:textId="2F4C0EA3" w:rsidR="000C6D95" w:rsidRPr="00575FE3" w:rsidRDefault="000C6D95" w:rsidP="000C6D95">
      <w:pPr>
        <w:pStyle w:val="Normaalweb"/>
        <w:spacing w:line="288" w:lineRule="auto"/>
        <w:rPr>
          <w:rFonts w:ascii="Rubik" w:hAnsi="Rubik" w:cs="Rubik"/>
          <w:b/>
          <w:bCs/>
          <w:sz w:val="22"/>
          <w:szCs w:val="22"/>
        </w:rPr>
      </w:pPr>
      <w:r w:rsidRPr="00575FE3">
        <w:rPr>
          <w:rFonts w:ascii="Rubik" w:hAnsi="Rubik" w:cs="Rubik" w:hint="cs"/>
          <w:b/>
          <w:bCs/>
          <w:sz w:val="22"/>
          <w:szCs w:val="22"/>
        </w:rPr>
        <w:t>De kloof tussen het gemiddeld pensioen en de kostprijs van een gemiddeld woonzorgcentrum is het afgelopen jaar nog groter geworden. OKRA pleit daarom voor de invoering van inkomens- en vermogensgerelateerde tarieven in de ouderenzorg, waarbij ouderen maximaal 75% van hun nettopensioen betalen. Een dergelijke derdebetalersregeling via de zorgkassen wil OKRA aanvullen met middelen uit de erf- en schenkbelasting. Hiervoor ligt inmiddels een uitgewerkt technisch en budgettair voorstel op tafel</w:t>
      </w:r>
      <w:r w:rsidR="001B4C19" w:rsidRPr="00F40CF2">
        <w:rPr>
          <w:rFonts w:ascii="Rubik" w:hAnsi="Rubik" w:cs="Rubik" w:hint="cs"/>
          <w:b/>
          <w:bCs/>
          <w:sz w:val="22"/>
          <w:szCs w:val="22"/>
        </w:rPr>
        <w:t>, te bekijken</w:t>
      </w:r>
      <w:r w:rsidR="001B4C19" w:rsidRPr="00575FE3">
        <w:rPr>
          <w:rFonts w:ascii="Rubik" w:hAnsi="Rubik" w:cs="Rubik" w:hint="cs"/>
          <w:b/>
          <w:bCs/>
          <w:color w:val="FF0000"/>
          <w:sz w:val="22"/>
          <w:szCs w:val="22"/>
        </w:rPr>
        <w:t xml:space="preserve"> </w:t>
      </w:r>
      <w:r w:rsidR="001B4C19" w:rsidRPr="00F40CF2">
        <w:rPr>
          <w:rFonts w:ascii="Rubik" w:hAnsi="Rubik" w:cs="Rubik" w:hint="cs"/>
          <w:b/>
          <w:bCs/>
          <w:sz w:val="22"/>
          <w:szCs w:val="22"/>
        </w:rPr>
        <w:t>via</w:t>
      </w:r>
      <w:r w:rsidR="001B4C19" w:rsidRPr="00575FE3">
        <w:rPr>
          <w:rFonts w:ascii="Rubik" w:hAnsi="Rubik" w:cs="Rubik" w:hint="cs"/>
          <w:b/>
          <w:bCs/>
          <w:color w:val="FF0000"/>
          <w:sz w:val="22"/>
          <w:szCs w:val="22"/>
        </w:rPr>
        <w:t xml:space="preserve"> </w:t>
      </w:r>
      <w:hyperlink r:id="rId13" w:history="1">
        <w:r w:rsidR="00575FE3" w:rsidRPr="00575FE3">
          <w:rPr>
            <w:rStyle w:val="Hyperlink"/>
            <w:rFonts w:ascii="Rubik" w:hAnsi="Rubik" w:cs="Rubik" w:hint="cs"/>
            <w:b/>
            <w:bCs/>
            <w:sz w:val="22"/>
            <w:szCs w:val="22"/>
          </w:rPr>
          <w:t>deze link</w:t>
        </w:r>
      </w:hyperlink>
      <w:r w:rsidR="00575FE3" w:rsidRPr="00575FE3">
        <w:rPr>
          <w:rFonts w:ascii="Rubik" w:hAnsi="Rubik" w:cs="Rubik" w:hint="cs"/>
          <w:b/>
          <w:bCs/>
          <w:sz w:val="22"/>
          <w:szCs w:val="22"/>
        </w:rPr>
        <w:t>.</w:t>
      </w:r>
    </w:p>
    <w:p w14:paraId="711C2C0C" w14:textId="3418930B" w:rsidR="000C6D95" w:rsidRPr="00575FE3" w:rsidRDefault="000C6D95" w:rsidP="000C6D95">
      <w:pPr>
        <w:pStyle w:val="Normaalweb"/>
        <w:spacing w:line="288" w:lineRule="auto"/>
        <w:rPr>
          <w:rFonts w:ascii="Rubik" w:hAnsi="Rubik" w:cs="Rubik"/>
          <w:b/>
          <w:bCs/>
          <w:sz w:val="22"/>
          <w:szCs w:val="22"/>
        </w:rPr>
      </w:pPr>
      <w:r w:rsidRPr="00575FE3">
        <w:rPr>
          <w:rFonts w:ascii="Rubik" w:hAnsi="Rubik" w:cs="Rubik" w:hint="cs"/>
          <w:b/>
          <w:bCs/>
          <w:sz w:val="22"/>
          <w:szCs w:val="22"/>
        </w:rPr>
        <w:t xml:space="preserve">Tegenover de hoge prijs die bewoners van woonzorgcentra betalen, staat bovendien een sterk wisselende kwaliteit van zorg: de duurdere commerciële woonzorgcentra beschikken systematisch over het minste zorgpersoneel. OKRA pleit daarom voor </w:t>
      </w:r>
      <w:r w:rsidR="00C61A0F" w:rsidRPr="00575FE3">
        <w:rPr>
          <w:rFonts w:ascii="Rubik" w:hAnsi="Rubik" w:cs="Rubik" w:hint="cs"/>
          <w:b/>
          <w:bCs/>
          <w:sz w:val="22"/>
          <w:szCs w:val="22"/>
        </w:rPr>
        <w:t xml:space="preserve">hogere </w:t>
      </w:r>
      <w:r w:rsidRPr="00575FE3">
        <w:rPr>
          <w:rFonts w:ascii="Rubik" w:hAnsi="Rubik" w:cs="Rubik" w:hint="cs"/>
          <w:b/>
          <w:bCs/>
          <w:sz w:val="22"/>
          <w:szCs w:val="22"/>
        </w:rPr>
        <w:t>personeelsnormen en een doeltreffende handhaving van de zorgkwaliteit in alle woonzorgcentra.</w:t>
      </w:r>
    </w:p>
    <w:p w14:paraId="199A1CC2" w14:textId="77777777" w:rsidR="003C59CA" w:rsidRPr="00C61A0F" w:rsidRDefault="003C59CA" w:rsidP="000C6D95">
      <w:pPr>
        <w:pStyle w:val="Normaalweb"/>
        <w:spacing w:line="288" w:lineRule="auto"/>
        <w:rPr>
          <w:rFonts w:ascii="Rubik SemiBold" w:hAnsi="Rubik SemiBold" w:cs="Rubik SemiBold"/>
        </w:rPr>
      </w:pPr>
    </w:p>
    <w:p w14:paraId="1D6C2194" w14:textId="05A66371" w:rsidR="0053675B" w:rsidRPr="00613945" w:rsidRDefault="0053675B" w:rsidP="000C6D95">
      <w:pPr>
        <w:spacing w:after="160" w:line="288" w:lineRule="auto"/>
        <w:rPr>
          <w:rFonts w:ascii="Rubik" w:hAnsi="Rubik" w:cs="Rubik"/>
          <w:b/>
          <w:bCs/>
          <w:color w:val="000000" w:themeColor="text1"/>
          <w:sz w:val="22"/>
          <w:lang w:val="nl-BE"/>
        </w:rPr>
      </w:pPr>
      <w:r w:rsidRPr="00613945">
        <w:rPr>
          <w:rStyle w:val="Zwaar"/>
          <w:rFonts w:ascii="Rubik" w:hAnsi="Rubik" w:cs="Rubik" w:hint="cs"/>
          <w:color w:val="000000" w:themeColor="text1"/>
          <w:sz w:val="22"/>
          <w:lang w:val="nl-BE"/>
        </w:rPr>
        <w:t>Voor meer info:</w:t>
      </w:r>
      <w:r w:rsidRPr="00613945">
        <w:rPr>
          <w:rStyle w:val="Zwaar"/>
          <w:rFonts w:ascii="Rubik" w:eastAsiaTheme="majorEastAsia" w:hAnsi="Rubik" w:cs="Rubik" w:hint="cs"/>
          <w:color w:val="000000" w:themeColor="text1"/>
          <w:sz w:val="22"/>
          <w:lang w:val="nl-BE"/>
        </w:rPr>
        <w:t xml:space="preserve"> </w:t>
      </w:r>
      <w:r w:rsidRPr="00613945">
        <w:rPr>
          <w:rFonts w:ascii="Rubik" w:hAnsi="Rubik" w:cs="Rubik" w:hint="cs"/>
          <w:b/>
          <w:bCs/>
          <w:color w:val="000000" w:themeColor="text1"/>
          <w:sz w:val="22"/>
          <w:lang w:val="nl-BE"/>
        </w:rPr>
        <w:t xml:space="preserve">Herman Fonck, voorzitter belangenbehartiging OKRA - </w:t>
      </w:r>
      <w:r w:rsidRPr="00613945">
        <w:rPr>
          <w:rFonts w:ascii="Rubik" w:hAnsi="Rubik" w:cs="Rubik" w:hint="cs"/>
          <w:b/>
          <w:bCs/>
          <w:color w:val="000000" w:themeColor="text1"/>
          <w:sz w:val="22"/>
          <w:lang w:val="nl-BE"/>
        </w:rPr>
        <w:br/>
        <w:t>GSM 0478 553 775</w:t>
      </w:r>
    </w:p>
    <w:p w14:paraId="0EFB5233" w14:textId="77777777" w:rsidR="00F23078" w:rsidRDefault="00F23078" w:rsidP="000C6D95">
      <w:pPr>
        <w:pStyle w:val="Lijstalinea"/>
        <w:spacing w:line="288" w:lineRule="auto"/>
        <w:ind w:left="0"/>
        <w:rPr>
          <w:rFonts w:ascii="Rubik" w:hAnsi="Rubik" w:cs="Rubik"/>
          <w:i/>
          <w:iCs/>
          <w:color w:val="000000" w:themeColor="text1"/>
          <w:szCs w:val="20"/>
          <w:lang w:val="nl-BE"/>
        </w:rPr>
      </w:pPr>
      <w:r w:rsidRPr="00613945">
        <w:rPr>
          <w:rFonts w:ascii="Rubik" w:hAnsi="Rubik" w:cs="Rubik" w:hint="cs"/>
          <w:i/>
          <w:iCs/>
          <w:color w:val="000000" w:themeColor="text1"/>
          <w:szCs w:val="20"/>
          <w:lang w:val="nl-BE"/>
        </w:rPr>
        <w:t>OKRA is de grootste seniorenvereniging in Vlaanderen en Brussel met 1.000 trefpunten, 12.000 vrijwilligers en 110.000 leden. Door een sterk aanbod van culturele, sociale en sportieve activiteiten samen met een sterke belangenbehartiging, streeft OKRA naar rechtvaardigheid, verbondenheid en aandacht voor de senioren in de maatschappij.</w:t>
      </w:r>
    </w:p>
    <w:p w14:paraId="4434A3A3" w14:textId="77777777" w:rsidR="00613945" w:rsidRDefault="00613945" w:rsidP="000C6D95">
      <w:pPr>
        <w:pStyle w:val="Lijstalinea"/>
        <w:spacing w:line="288" w:lineRule="auto"/>
        <w:ind w:left="0"/>
        <w:rPr>
          <w:rFonts w:ascii="Rubik" w:hAnsi="Rubik" w:cs="Rubik"/>
          <w:i/>
          <w:iCs/>
          <w:color w:val="000000" w:themeColor="text1"/>
          <w:szCs w:val="20"/>
          <w:lang w:val="nl-BE"/>
        </w:rPr>
      </w:pPr>
    </w:p>
    <w:p w14:paraId="06F12F36" w14:textId="77777777" w:rsidR="00613945" w:rsidRPr="00613945" w:rsidRDefault="00613945" w:rsidP="000C6D95">
      <w:pPr>
        <w:pStyle w:val="Lijstalinea"/>
        <w:spacing w:line="288" w:lineRule="auto"/>
        <w:ind w:left="0"/>
        <w:rPr>
          <w:rFonts w:ascii="Rubik" w:hAnsi="Rubik" w:cs="Rubik"/>
          <w:i/>
          <w:iCs/>
          <w:color w:val="000000" w:themeColor="text1"/>
          <w:szCs w:val="20"/>
          <w:lang w:val="nl-BE"/>
        </w:rPr>
      </w:pPr>
    </w:p>
    <w:p w14:paraId="329B747D" w14:textId="774FA25A" w:rsidR="0053675B" w:rsidRPr="00613945" w:rsidRDefault="0053675B" w:rsidP="000C6D95">
      <w:pPr>
        <w:pStyle w:val="Normaalweb"/>
        <w:spacing w:line="288" w:lineRule="auto"/>
        <w:rPr>
          <w:rFonts w:ascii="Rubik" w:hAnsi="Rubik" w:cs="Rubik"/>
          <w:i/>
          <w:iCs/>
          <w:color w:val="000000" w:themeColor="text1"/>
          <w:sz w:val="18"/>
          <w:szCs w:val="18"/>
        </w:rPr>
      </w:pPr>
      <w:r w:rsidRPr="00613945">
        <w:rPr>
          <w:rFonts w:ascii="Rubik" w:hAnsi="Rubik" w:cs="Rubik" w:hint="cs"/>
          <w:i/>
          <w:iCs/>
          <w:color w:val="000000" w:themeColor="text1"/>
          <w:sz w:val="18"/>
          <w:szCs w:val="18"/>
        </w:rPr>
        <w:t xml:space="preserve">Dit databestand is gebaseerd op de basisgegevens van het Departement Zorg, </w:t>
      </w:r>
      <w:r w:rsidR="00225C41" w:rsidRPr="00613945">
        <w:rPr>
          <w:rFonts w:ascii="Rubik" w:hAnsi="Rubik" w:cs="Rubik" w:hint="cs"/>
          <w:i/>
          <w:iCs/>
          <w:color w:val="000000" w:themeColor="text1"/>
          <w:sz w:val="18"/>
          <w:szCs w:val="18"/>
        </w:rPr>
        <w:t>met de aangiftes van woonzorgcentra</w:t>
      </w:r>
      <w:r w:rsidR="003C3EAE">
        <w:rPr>
          <w:rFonts w:ascii="Rubik" w:hAnsi="Rubik" w:cs="Rubik"/>
          <w:i/>
          <w:iCs/>
          <w:color w:val="000000" w:themeColor="text1"/>
          <w:sz w:val="18"/>
          <w:szCs w:val="18"/>
        </w:rPr>
        <w:t>,</w:t>
      </w:r>
      <w:r w:rsidR="00225C41" w:rsidRPr="00613945">
        <w:rPr>
          <w:rFonts w:ascii="Rubik" w:hAnsi="Rubik" w:cs="Rubik" w:hint="cs"/>
          <w:i/>
          <w:iCs/>
          <w:color w:val="000000" w:themeColor="text1"/>
          <w:sz w:val="18"/>
          <w:szCs w:val="18"/>
        </w:rPr>
        <w:t xml:space="preserve"> </w:t>
      </w:r>
      <w:r w:rsidRPr="00613945">
        <w:rPr>
          <w:rFonts w:ascii="Rubik" w:hAnsi="Rubik" w:cs="Rubik" w:hint="cs"/>
          <w:i/>
          <w:iCs/>
          <w:color w:val="000000" w:themeColor="text1"/>
          <w:sz w:val="18"/>
          <w:szCs w:val="18"/>
        </w:rPr>
        <w:t xml:space="preserve">ons bezorgd </w:t>
      </w:r>
      <w:r w:rsidR="00225C41" w:rsidRPr="00613945">
        <w:rPr>
          <w:rFonts w:ascii="Rubik" w:hAnsi="Rubik" w:cs="Rubik" w:hint="cs"/>
          <w:i/>
          <w:iCs/>
          <w:color w:val="000000" w:themeColor="text1"/>
          <w:sz w:val="18"/>
          <w:szCs w:val="18"/>
        </w:rPr>
        <w:t xml:space="preserve">in maart 2026. </w:t>
      </w:r>
      <w:r w:rsidRPr="00613945">
        <w:rPr>
          <w:rFonts w:ascii="Rubik" w:hAnsi="Rubik" w:cs="Rubik" w:hint="cs"/>
          <w:i/>
          <w:iCs/>
          <w:color w:val="000000" w:themeColor="text1"/>
          <w:sz w:val="18"/>
          <w:szCs w:val="18"/>
        </w:rPr>
        <w:t xml:space="preserve">De manier waarop OKRA deze gegevens heeft gecorrigeerd en verwerkt, </w:t>
      </w:r>
      <w:r w:rsidR="00774828" w:rsidRPr="00613945">
        <w:rPr>
          <w:rFonts w:ascii="Rubik" w:hAnsi="Rubik" w:cs="Rubik" w:hint="cs"/>
          <w:i/>
          <w:iCs/>
          <w:color w:val="000000" w:themeColor="text1"/>
          <w:sz w:val="18"/>
          <w:szCs w:val="18"/>
        </w:rPr>
        <w:t>w</w:t>
      </w:r>
      <w:r w:rsidRPr="00613945">
        <w:rPr>
          <w:rFonts w:ascii="Rubik" w:hAnsi="Rubik" w:cs="Rubik" w:hint="cs"/>
          <w:i/>
          <w:iCs/>
          <w:color w:val="000000" w:themeColor="text1"/>
          <w:sz w:val="18"/>
          <w:szCs w:val="18"/>
        </w:rPr>
        <w:t xml:space="preserve">ordt beschreven in de </w:t>
      </w:r>
      <w:r w:rsidR="00C61A0F">
        <w:rPr>
          <w:rFonts w:ascii="Rubik" w:hAnsi="Rubik" w:cs="Rubik"/>
          <w:i/>
          <w:iCs/>
          <w:color w:val="000000" w:themeColor="text1"/>
          <w:sz w:val="18"/>
          <w:szCs w:val="18"/>
        </w:rPr>
        <w:t>toelichtende nota</w:t>
      </w:r>
      <w:r w:rsidR="003C59CA">
        <w:rPr>
          <w:rFonts w:ascii="Rubik" w:hAnsi="Rubik" w:cs="Rubik"/>
          <w:i/>
          <w:iCs/>
          <w:color w:val="000000" w:themeColor="text1"/>
          <w:sz w:val="18"/>
          <w:szCs w:val="18"/>
        </w:rPr>
        <w:t xml:space="preserve"> (</w:t>
      </w:r>
      <w:hyperlink r:id="rId14" w:history="1">
        <w:r w:rsidR="003C59CA" w:rsidRPr="003C59CA">
          <w:rPr>
            <w:rStyle w:val="Hyperlink"/>
            <w:rFonts w:ascii="Rubik" w:hAnsi="Rubik" w:cs="Rubik"/>
            <w:i/>
            <w:iCs/>
            <w:sz w:val="18"/>
            <w:szCs w:val="18"/>
          </w:rPr>
          <w:t>zie link naar toelichtende nota</w:t>
        </w:r>
      </w:hyperlink>
      <w:r w:rsidR="003C59CA" w:rsidRPr="003C3EAE">
        <w:rPr>
          <w:rFonts w:ascii="Rubik" w:hAnsi="Rubik" w:cs="Rubik"/>
          <w:i/>
          <w:iCs/>
          <w:color w:val="000000" w:themeColor="text1"/>
          <w:sz w:val="18"/>
          <w:szCs w:val="18"/>
        </w:rPr>
        <w:t>)</w:t>
      </w:r>
      <w:r w:rsidRPr="003C3EAE">
        <w:rPr>
          <w:rFonts w:ascii="Rubik" w:hAnsi="Rubik" w:cs="Rubik" w:hint="cs"/>
          <w:i/>
          <w:iCs/>
          <w:color w:val="000000" w:themeColor="text1"/>
          <w:sz w:val="18"/>
          <w:szCs w:val="18"/>
        </w:rPr>
        <w:t>.</w:t>
      </w:r>
      <w:r w:rsidRPr="00613945">
        <w:rPr>
          <w:rFonts w:ascii="Rubik" w:hAnsi="Rubik" w:cs="Rubik" w:hint="cs"/>
          <w:i/>
          <w:iCs/>
          <w:color w:val="000000" w:themeColor="text1"/>
          <w:sz w:val="18"/>
          <w:szCs w:val="18"/>
        </w:rPr>
        <w:t xml:space="preserve"> De verwerking en conclusies zijn dan ook volledig de verantwoordelijkheid van OKRA-</w:t>
      </w:r>
      <w:r w:rsidR="001C1328" w:rsidRPr="00F40CF2">
        <w:rPr>
          <w:rFonts w:ascii="Rubik" w:hAnsi="Rubik" w:cs="Rubik"/>
          <w:i/>
          <w:iCs/>
          <w:sz w:val="18"/>
          <w:szCs w:val="18"/>
        </w:rPr>
        <w:t>belangenbehartiging</w:t>
      </w:r>
      <w:r w:rsidRPr="00F40CF2">
        <w:rPr>
          <w:rFonts w:ascii="Rubik" w:hAnsi="Rubik" w:cs="Rubik" w:hint="cs"/>
          <w:i/>
          <w:iCs/>
          <w:sz w:val="18"/>
          <w:szCs w:val="18"/>
        </w:rPr>
        <w:t xml:space="preserve"> </w:t>
      </w:r>
      <w:r w:rsidRPr="00613945">
        <w:rPr>
          <w:rFonts w:ascii="Rubik" w:hAnsi="Rubik" w:cs="Rubik" w:hint="cs"/>
          <w:i/>
          <w:iCs/>
          <w:color w:val="000000" w:themeColor="text1"/>
          <w:sz w:val="18"/>
          <w:szCs w:val="18"/>
        </w:rPr>
        <w:t>en binden het Departement Zorg of de overheid niet.</w:t>
      </w:r>
    </w:p>
    <w:p w14:paraId="10D0A9F8" w14:textId="77777777" w:rsidR="0053675B" w:rsidRPr="00613945" w:rsidRDefault="0053675B" w:rsidP="000C6D95">
      <w:pPr>
        <w:spacing w:line="288" w:lineRule="auto"/>
        <w:rPr>
          <w:rFonts w:ascii="Rubik" w:hAnsi="Rubik" w:cs="Rubik"/>
          <w:color w:val="000000" w:themeColor="text1"/>
          <w:sz w:val="22"/>
          <w:lang w:val="nl-BE"/>
        </w:rPr>
      </w:pPr>
    </w:p>
    <w:p w14:paraId="1E76485A" w14:textId="77777777" w:rsidR="009D36C7" w:rsidRPr="00613945" w:rsidRDefault="009D36C7" w:rsidP="000C6D95">
      <w:pPr>
        <w:spacing w:line="288" w:lineRule="auto"/>
        <w:rPr>
          <w:rFonts w:ascii="Rubik" w:hAnsi="Rubik" w:cs="Rubik"/>
          <w:color w:val="000000" w:themeColor="text1"/>
          <w:lang w:val="nl-BE"/>
        </w:rPr>
      </w:pPr>
    </w:p>
    <w:sectPr w:rsidR="009D36C7" w:rsidRPr="00613945" w:rsidSect="00CA10DC">
      <w:pgSz w:w="11907" w:h="16839"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Rubik">
    <w:altName w:val="Arial"/>
    <w:panose1 w:val="020B0604020202020204"/>
    <w:charset w:val="B1"/>
    <w:family w:val="auto"/>
    <w:pitch w:val="variable"/>
    <w:sig w:usb0="A0002A6F" w:usb1="C000205B" w:usb2="00000000" w:usb3="00000000" w:csb0="000000F7" w:csb1="00000000"/>
  </w:font>
  <w:font w:name="Rubik SemiBold">
    <w:altName w:val="Arial"/>
    <w:panose1 w:val="00000000000000000000"/>
    <w:charset w:val="B1"/>
    <w:family w:val="auto"/>
    <w:pitch w:val="variable"/>
    <w:sig w:usb0="A0002A6F" w:usb1="C000205B" w:usb2="00000000" w:usb3="00000000" w:csb0="000000F7"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633F07"/>
    <w:multiLevelType w:val="multilevel"/>
    <w:tmpl w:val="60F27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A6F39C3"/>
    <w:multiLevelType w:val="hybridMultilevel"/>
    <w:tmpl w:val="79C4E54A"/>
    <w:lvl w:ilvl="0" w:tplc="08130001">
      <w:start w:val="1"/>
      <w:numFmt w:val="bullet"/>
      <w:lvlText w:val=""/>
      <w:lvlJc w:val="left"/>
      <w:pPr>
        <w:ind w:left="360" w:hanging="360"/>
      </w:pPr>
      <w:rPr>
        <w:rFonts w:ascii="Symbol" w:hAnsi="Symbo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16cid:durableId="778914284">
    <w:abstractNumId w:val="0"/>
  </w:num>
  <w:num w:numId="2" w16cid:durableId="688526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75B"/>
    <w:rsid w:val="00051FD5"/>
    <w:rsid w:val="000548E6"/>
    <w:rsid w:val="00062769"/>
    <w:rsid w:val="000C6D95"/>
    <w:rsid w:val="000C7043"/>
    <w:rsid w:val="000D327E"/>
    <w:rsid w:val="000F378D"/>
    <w:rsid w:val="00111703"/>
    <w:rsid w:val="00127F71"/>
    <w:rsid w:val="00166823"/>
    <w:rsid w:val="001760CC"/>
    <w:rsid w:val="00194981"/>
    <w:rsid w:val="001B4C19"/>
    <w:rsid w:val="001C1328"/>
    <w:rsid w:val="001F64D0"/>
    <w:rsid w:val="00225C41"/>
    <w:rsid w:val="00287470"/>
    <w:rsid w:val="002D51D4"/>
    <w:rsid w:val="00305641"/>
    <w:rsid w:val="00320F92"/>
    <w:rsid w:val="00343181"/>
    <w:rsid w:val="00354CAE"/>
    <w:rsid w:val="0036195D"/>
    <w:rsid w:val="00392B2F"/>
    <w:rsid w:val="003961D4"/>
    <w:rsid w:val="003A2CF2"/>
    <w:rsid w:val="003C3EAE"/>
    <w:rsid w:val="003C59CA"/>
    <w:rsid w:val="003D32B2"/>
    <w:rsid w:val="004035DA"/>
    <w:rsid w:val="00413E39"/>
    <w:rsid w:val="004224C2"/>
    <w:rsid w:val="004A4BE9"/>
    <w:rsid w:val="004B6977"/>
    <w:rsid w:val="004E1DAB"/>
    <w:rsid w:val="004F1F9E"/>
    <w:rsid w:val="0050225C"/>
    <w:rsid w:val="00521969"/>
    <w:rsid w:val="0053675B"/>
    <w:rsid w:val="00536B3D"/>
    <w:rsid w:val="00564F62"/>
    <w:rsid w:val="00575FE3"/>
    <w:rsid w:val="00596FD4"/>
    <w:rsid w:val="00600FD2"/>
    <w:rsid w:val="00613945"/>
    <w:rsid w:val="00651692"/>
    <w:rsid w:val="00663A32"/>
    <w:rsid w:val="00677F25"/>
    <w:rsid w:val="00717B03"/>
    <w:rsid w:val="00774828"/>
    <w:rsid w:val="00774F7A"/>
    <w:rsid w:val="00804A75"/>
    <w:rsid w:val="0081523F"/>
    <w:rsid w:val="00821761"/>
    <w:rsid w:val="0082351E"/>
    <w:rsid w:val="00841A92"/>
    <w:rsid w:val="00860E61"/>
    <w:rsid w:val="00891466"/>
    <w:rsid w:val="00954794"/>
    <w:rsid w:val="009701DD"/>
    <w:rsid w:val="009720AD"/>
    <w:rsid w:val="009D36C7"/>
    <w:rsid w:val="00A87304"/>
    <w:rsid w:val="00AA6EFE"/>
    <w:rsid w:val="00AC5045"/>
    <w:rsid w:val="00AF1013"/>
    <w:rsid w:val="00B52DA3"/>
    <w:rsid w:val="00B77A23"/>
    <w:rsid w:val="00B92303"/>
    <w:rsid w:val="00BA33D6"/>
    <w:rsid w:val="00BC19B8"/>
    <w:rsid w:val="00BF4D6E"/>
    <w:rsid w:val="00C411CE"/>
    <w:rsid w:val="00C60DC4"/>
    <w:rsid w:val="00C61A0F"/>
    <w:rsid w:val="00CA10DC"/>
    <w:rsid w:val="00CF67FA"/>
    <w:rsid w:val="00D50806"/>
    <w:rsid w:val="00D50E7B"/>
    <w:rsid w:val="00D76444"/>
    <w:rsid w:val="00D8410E"/>
    <w:rsid w:val="00DA5D4E"/>
    <w:rsid w:val="00DC094C"/>
    <w:rsid w:val="00DC2F1E"/>
    <w:rsid w:val="00E024D0"/>
    <w:rsid w:val="00E162BE"/>
    <w:rsid w:val="00EA7A97"/>
    <w:rsid w:val="00EE4319"/>
    <w:rsid w:val="00EE5B88"/>
    <w:rsid w:val="00F03AAE"/>
    <w:rsid w:val="00F23078"/>
    <w:rsid w:val="00F40CF2"/>
    <w:rsid w:val="00F5474B"/>
    <w:rsid w:val="00F61F0B"/>
    <w:rsid w:val="00F80A2C"/>
    <w:rsid w:val="00F86A61"/>
    <w:rsid w:val="00FD2F0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68EC9"/>
  <w15:chartTrackingRefBased/>
  <w15:docId w15:val="{1C461C0F-7602-4757-9B34-EC6DA7DE8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3675B"/>
    <w:pPr>
      <w:spacing w:after="200" w:line="276" w:lineRule="auto"/>
    </w:pPr>
    <w:rPr>
      <w:rFonts w:ascii="Trebuchet MS" w:hAnsi="Trebuchet MS"/>
      <w:kern w:val="0"/>
      <w:sz w:val="20"/>
      <w:lang w:val="en-US"/>
      <w14:ligatures w14:val="none"/>
    </w:rPr>
  </w:style>
  <w:style w:type="paragraph" w:styleId="Kop1">
    <w:name w:val="heading 1"/>
    <w:basedOn w:val="Standaard"/>
    <w:next w:val="Standaard"/>
    <w:link w:val="Kop1Char"/>
    <w:uiPriority w:val="9"/>
    <w:qFormat/>
    <w:rsid w:val="005367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367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3675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3675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3675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3675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3675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3675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3675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3675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3675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3675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3675B"/>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3675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3675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3675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3675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3675B"/>
    <w:rPr>
      <w:rFonts w:eastAsiaTheme="majorEastAsia" w:cstheme="majorBidi"/>
      <w:color w:val="272727" w:themeColor="text1" w:themeTint="D8"/>
    </w:rPr>
  </w:style>
  <w:style w:type="paragraph" w:styleId="Titel">
    <w:name w:val="Title"/>
    <w:basedOn w:val="Standaard"/>
    <w:next w:val="Standaard"/>
    <w:link w:val="TitelChar"/>
    <w:uiPriority w:val="10"/>
    <w:qFormat/>
    <w:rsid w:val="0053675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3675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3675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3675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3675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3675B"/>
    <w:rPr>
      <w:i/>
      <w:iCs/>
      <w:color w:val="404040" w:themeColor="text1" w:themeTint="BF"/>
    </w:rPr>
  </w:style>
  <w:style w:type="paragraph" w:styleId="Lijstalinea">
    <w:name w:val="List Paragraph"/>
    <w:basedOn w:val="Standaard"/>
    <w:uiPriority w:val="34"/>
    <w:qFormat/>
    <w:rsid w:val="0053675B"/>
    <w:pPr>
      <w:ind w:left="720"/>
      <w:contextualSpacing/>
    </w:pPr>
  </w:style>
  <w:style w:type="character" w:styleId="Intensievebenadrukking">
    <w:name w:val="Intense Emphasis"/>
    <w:basedOn w:val="Standaardalinea-lettertype"/>
    <w:uiPriority w:val="21"/>
    <w:qFormat/>
    <w:rsid w:val="0053675B"/>
    <w:rPr>
      <w:i/>
      <w:iCs/>
      <w:color w:val="0F4761" w:themeColor="accent1" w:themeShade="BF"/>
    </w:rPr>
  </w:style>
  <w:style w:type="paragraph" w:styleId="Duidelijkcitaat">
    <w:name w:val="Intense Quote"/>
    <w:basedOn w:val="Standaard"/>
    <w:next w:val="Standaard"/>
    <w:link w:val="DuidelijkcitaatChar"/>
    <w:uiPriority w:val="30"/>
    <w:qFormat/>
    <w:rsid w:val="005367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3675B"/>
    <w:rPr>
      <w:i/>
      <w:iCs/>
      <w:color w:val="0F4761" w:themeColor="accent1" w:themeShade="BF"/>
    </w:rPr>
  </w:style>
  <w:style w:type="character" w:styleId="Intensieveverwijzing">
    <w:name w:val="Intense Reference"/>
    <w:basedOn w:val="Standaardalinea-lettertype"/>
    <w:uiPriority w:val="32"/>
    <w:qFormat/>
    <w:rsid w:val="0053675B"/>
    <w:rPr>
      <w:b/>
      <w:bCs/>
      <w:smallCaps/>
      <w:color w:val="0F4761" w:themeColor="accent1" w:themeShade="BF"/>
      <w:spacing w:val="5"/>
    </w:rPr>
  </w:style>
  <w:style w:type="paragraph" w:styleId="Normaalweb">
    <w:name w:val="Normal (Web)"/>
    <w:basedOn w:val="Standaard"/>
    <w:uiPriority w:val="99"/>
    <w:unhideWhenUsed/>
    <w:rsid w:val="0053675B"/>
    <w:pPr>
      <w:spacing w:before="100" w:beforeAutospacing="1" w:after="100" w:afterAutospacing="1" w:line="240" w:lineRule="auto"/>
    </w:pPr>
    <w:rPr>
      <w:rFonts w:ascii="Times New Roman" w:eastAsia="Times New Roman" w:hAnsi="Times New Roman" w:cs="Times New Roman"/>
      <w:sz w:val="24"/>
      <w:szCs w:val="24"/>
      <w:lang w:val="nl-BE" w:eastAsia="nl-BE"/>
    </w:rPr>
  </w:style>
  <w:style w:type="character" w:styleId="Zwaar">
    <w:name w:val="Strong"/>
    <w:basedOn w:val="Standaardalinea-lettertype"/>
    <w:uiPriority w:val="22"/>
    <w:qFormat/>
    <w:rsid w:val="0053675B"/>
    <w:rPr>
      <w:b/>
      <w:bCs/>
    </w:rPr>
  </w:style>
  <w:style w:type="character" w:styleId="Hyperlink">
    <w:name w:val="Hyperlink"/>
    <w:basedOn w:val="Standaardalinea-lettertype"/>
    <w:uiPriority w:val="99"/>
    <w:unhideWhenUsed/>
    <w:rsid w:val="0053675B"/>
    <w:rPr>
      <w:color w:val="467886" w:themeColor="hyperlink"/>
      <w:u w:val="single"/>
    </w:rPr>
  </w:style>
  <w:style w:type="character" w:styleId="GevolgdeHyperlink">
    <w:name w:val="FollowedHyperlink"/>
    <w:basedOn w:val="Standaardalinea-lettertype"/>
    <w:uiPriority w:val="99"/>
    <w:semiHidden/>
    <w:unhideWhenUsed/>
    <w:rsid w:val="00F86A61"/>
    <w:rPr>
      <w:color w:val="96607D" w:themeColor="followedHyperlink"/>
      <w:u w:val="single"/>
    </w:rPr>
  </w:style>
  <w:style w:type="character" w:styleId="Verwijzingopmerking">
    <w:name w:val="annotation reference"/>
    <w:basedOn w:val="Standaardalinea-lettertype"/>
    <w:uiPriority w:val="99"/>
    <w:semiHidden/>
    <w:unhideWhenUsed/>
    <w:rsid w:val="00600FD2"/>
    <w:rPr>
      <w:sz w:val="16"/>
      <w:szCs w:val="16"/>
    </w:rPr>
  </w:style>
  <w:style w:type="paragraph" w:styleId="Tekstopmerking">
    <w:name w:val="annotation text"/>
    <w:basedOn w:val="Standaard"/>
    <w:link w:val="TekstopmerkingChar"/>
    <w:uiPriority w:val="99"/>
    <w:unhideWhenUsed/>
    <w:rsid w:val="00600FD2"/>
    <w:pPr>
      <w:spacing w:line="240" w:lineRule="auto"/>
    </w:pPr>
    <w:rPr>
      <w:szCs w:val="20"/>
    </w:rPr>
  </w:style>
  <w:style w:type="character" w:customStyle="1" w:styleId="TekstopmerkingChar">
    <w:name w:val="Tekst opmerking Char"/>
    <w:basedOn w:val="Standaardalinea-lettertype"/>
    <w:link w:val="Tekstopmerking"/>
    <w:uiPriority w:val="99"/>
    <w:rsid w:val="00600FD2"/>
    <w:rPr>
      <w:rFonts w:ascii="Trebuchet MS" w:hAnsi="Trebuchet MS"/>
      <w:kern w:val="0"/>
      <w:sz w:val="20"/>
      <w:szCs w:val="20"/>
      <w:lang w:val="en-US"/>
      <w14:ligatures w14:val="none"/>
    </w:rPr>
  </w:style>
  <w:style w:type="paragraph" w:styleId="Onderwerpvanopmerking">
    <w:name w:val="annotation subject"/>
    <w:basedOn w:val="Tekstopmerking"/>
    <w:next w:val="Tekstopmerking"/>
    <w:link w:val="OnderwerpvanopmerkingChar"/>
    <w:uiPriority w:val="99"/>
    <w:semiHidden/>
    <w:unhideWhenUsed/>
    <w:rsid w:val="00600FD2"/>
    <w:rPr>
      <w:b/>
      <w:bCs/>
    </w:rPr>
  </w:style>
  <w:style w:type="character" w:customStyle="1" w:styleId="OnderwerpvanopmerkingChar">
    <w:name w:val="Onderwerp van opmerking Char"/>
    <w:basedOn w:val="TekstopmerkingChar"/>
    <w:link w:val="Onderwerpvanopmerking"/>
    <w:uiPriority w:val="99"/>
    <w:semiHidden/>
    <w:rsid w:val="00600FD2"/>
    <w:rPr>
      <w:rFonts w:ascii="Trebuchet MS" w:hAnsi="Trebuchet MS"/>
      <w:b/>
      <w:bCs/>
      <w:kern w:val="0"/>
      <w:sz w:val="20"/>
      <w:szCs w:val="20"/>
      <w:lang w:val="en-US"/>
      <w14:ligatures w14:val="none"/>
    </w:rPr>
  </w:style>
  <w:style w:type="paragraph" w:styleId="Revisie">
    <w:name w:val="Revision"/>
    <w:hidden/>
    <w:uiPriority w:val="99"/>
    <w:semiHidden/>
    <w:rsid w:val="00600FD2"/>
    <w:pPr>
      <w:spacing w:after="0" w:line="240" w:lineRule="auto"/>
    </w:pPr>
    <w:rPr>
      <w:rFonts w:ascii="Trebuchet MS" w:hAnsi="Trebuchet MS"/>
      <w:kern w:val="0"/>
      <w:sz w:val="20"/>
      <w:lang w:val="en-US"/>
      <w14:ligatures w14:val="none"/>
    </w:rPr>
  </w:style>
  <w:style w:type="paragraph" w:customStyle="1" w:styleId="isselectedend">
    <w:name w:val="isselectedend"/>
    <w:basedOn w:val="Standaard"/>
    <w:rsid w:val="00613945"/>
    <w:pPr>
      <w:spacing w:before="100" w:beforeAutospacing="1" w:after="100" w:afterAutospacing="1" w:line="240" w:lineRule="auto"/>
    </w:pPr>
    <w:rPr>
      <w:rFonts w:ascii="Times New Roman" w:eastAsia="Times New Roman" w:hAnsi="Times New Roman" w:cs="Times New Roman"/>
      <w:sz w:val="24"/>
      <w:szCs w:val="24"/>
      <w:lang w:val="nl-BE" w:eastAsia="nl-NL"/>
    </w:rPr>
  </w:style>
  <w:style w:type="character" w:styleId="Onopgelostemelding">
    <w:name w:val="Unresolved Mention"/>
    <w:basedOn w:val="Standaardalinea-lettertype"/>
    <w:uiPriority w:val="99"/>
    <w:semiHidden/>
    <w:unhideWhenUsed/>
    <w:rsid w:val="003C59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kra.be/wp-content/uploads/2026/06/BARO-WZC-juni2026-LIMBURG.pdf" TargetMode="External"/><Relationship Id="rId13" Type="http://schemas.openxmlformats.org/officeDocument/2006/relationships/hyperlink" Target="https://okra.be/wp-content/uploads/2026/06/presentatie-inkomens-en-vermogensgerelateerde-tarieven-2026.pptx-1.pdf" TargetMode="External"/><Relationship Id="rId3" Type="http://schemas.openxmlformats.org/officeDocument/2006/relationships/settings" Target="settings.xml"/><Relationship Id="rId7" Type="http://schemas.openxmlformats.org/officeDocument/2006/relationships/hyperlink" Target="https://okra.be/wp-content/uploads/2026/06/BARO-WZC-juni2026-NATION3JUNI.pdf" TargetMode="External"/><Relationship Id="rId12" Type="http://schemas.openxmlformats.org/officeDocument/2006/relationships/hyperlink" Target="https://okra.be/wp-content/uploads/2026/06/BARO-WZC-juni2026-APEN.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okra.be/wp-content/uploads/2026/06/samenvattend-met-zorgpersoneel-prijzen-tekorten-beheer.xlsx" TargetMode="External"/><Relationship Id="rId11" Type="http://schemas.openxmlformats.org/officeDocument/2006/relationships/hyperlink" Target="https://okra.be/wp-content/uploads/2026/06/BARO-WZC-juni2026-WVL.pdf"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okra.be/wp-content/uploads/2026/06/BARO-WZC-juni2026-VLBR.pdf" TargetMode="External"/><Relationship Id="rId4" Type="http://schemas.openxmlformats.org/officeDocument/2006/relationships/webSettings" Target="webSettings.xml"/><Relationship Id="rId9" Type="http://schemas.openxmlformats.org/officeDocument/2006/relationships/hyperlink" Target="https://okra.be/wp-content/uploads/2026/06/BARO-WZC-juni2026-OVL.pdf" TargetMode="External"/><Relationship Id="rId14" Type="http://schemas.openxmlformats.org/officeDocument/2006/relationships/hyperlink" Target="https://okra.be/wp-content/uploads/2026/06/20260419-Toelichting-bij-de-berekening-van-de-gemiddelde-dagprijs-per-woonzorgcentrum.pdf"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1322</Words>
  <Characters>7272</Characters>
  <Application>Microsoft Office Word</Application>
  <DocSecurity>0</DocSecurity>
  <Lines>60</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Herman Fonck</dc:creator>
  <cp:keywords/>
  <dc:description/>
  <cp:lastModifiedBy>Sohl Eric (166)</cp:lastModifiedBy>
  <cp:revision>2</cp:revision>
  <cp:lastPrinted>2026-06-03T08:18:00Z</cp:lastPrinted>
  <dcterms:created xsi:type="dcterms:W3CDTF">2026-06-03T11:40:00Z</dcterms:created>
  <dcterms:modified xsi:type="dcterms:W3CDTF">2026-06-03T11:40:00Z</dcterms:modified>
</cp:coreProperties>
</file>